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adjustRightInd w:val="0"/>
        <w:snapToGrid w:val="0"/>
        <w:spacing w:line="360" w:lineRule="auto"/>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2019年度申报重庆市科技奖提名项目</w:t>
      </w:r>
    </w:p>
    <w:p>
      <w:pPr>
        <w:adjustRightInd w:val="0"/>
        <w:snapToGrid w:val="0"/>
        <w:spacing w:line="460" w:lineRule="exact"/>
        <w:rPr>
          <w:rFonts w:ascii="Times New Roman" w:hAnsi="Times New Roman" w:eastAsia="宋体" w:cs="Times New Roman"/>
          <w:sz w:val="30"/>
          <w:szCs w:val="30"/>
        </w:rPr>
      </w:pPr>
      <w:r>
        <w:rPr>
          <w:rFonts w:hint="eastAsia" w:ascii="Times New Roman" w:hAnsi="Times New Roman" w:eastAsia="宋体" w:cs="Times New Roman"/>
          <w:b/>
          <w:sz w:val="30"/>
          <w:szCs w:val="30"/>
        </w:rPr>
        <w:t>项目名称：</w:t>
      </w:r>
      <w:r>
        <w:rPr>
          <w:rFonts w:hint="eastAsia" w:ascii="Times New Roman" w:hAnsi="Times New Roman" w:eastAsia="宋体" w:cs="Times New Roman"/>
          <w:sz w:val="30"/>
          <w:szCs w:val="30"/>
        </w:rPr>
        <w:t>妇科恶性肿瘤防治关键技术的研究与应用</w:t>
      </w:r>
    </w:p>
    <w:p>
      <w:pPr>
        <w:adjustRightInd w:val="0"/>
        <w:snapToGrid w:val="0"/>
        <w:spacing w:line="460" w:lineRule="exact"/>
        <w:rPr>
          <w:rFonts w:ascii="Times New Roman" w:hAnsi="Times New Roman" w:eastAsia="宋体" w:cs="Times New Roman"/>
          <w:b/>
          <w:sz w:val="30"/>
          <w:szCs w:val="30"/>
        </w:rPr>
      </w:pPr>
      <w:r>
        <w:rPr>
          <w:rFonts w:hint="eastAsia" w:ascii="Times New Roman" w:hAnsi="Times New Roman" w:eastAsia="宋体" w:cs="Times New Roman"/>
          <w:b/>
          <w:sz w:val="30"/>
          <w:szCs w:val="30"/>
        </w:rPr>
        <w:t>主要完成人：</w:t>
      </w:r>
      <w:r>
        <w:rPr>
          <w:rFonts w:hint="eastAsia" w:ascii="Times New Roman" w:hAnsi="Times New Roman" w:eastAsia="宋体" w:cs="Times New Roman"/>
          <w:bCs/>
          <w:sz w:val="30"/>
          <w:szCs w:val="30"/>
        </w:rPr>
        <w:t>周琦、邹冬玲、李雨聪、王冬、李蓉、唐郢、黄裕、姜红薇、龙兴涛、王海霞</w:t>
      </w:r>
    </w:p>
    <w:p>
      <w:pPr>
        <w:adjustRightInd w:val="0"/>
        <w:snapToGrid w:val="0"/>
        <w:spacing w:line="460" w:lineRule="exact"/>
        <w:rPr>
          <w:rFonts w:ascii="Times New Roman" w:hAnsi="Times New Roman" w:eastAsia="宋体" w:cs="Times New Roman"/>
          <w:b/>
          <w:sz w:val="30"/>
          <w:szCs w:val="30"/>
        </w:rPr>
      </w:pPr>
      <w:r>
        <w:rPr>
          <w:rFonts w:hint="eastAsia" w:ascii="Times New Roman" w:hAnsi="Times New Roman" w:eastAsia="宋体" w:cs="Times New Roman"/>
          <w:b/>
          <w:sz w:val="30"/>
          <w:szCs w:val="30"/>
        </w:rPr>
        <w:t>主要完成单位：</w:t>
      </w:r>
      <w:r>
        <w:rPr>
          <w:rFonts w:hint="eastAsia" w:ascii="Times New Roman" w:hAnsi="Times New Roman" w:eastAsia="宋体" w:cs="Times New Roman"/>
          <w:bCs/>
          <w:sz w:val="30"/>
          <w:szCs w:val="30"/>
        </w:rPr>
        <w:t>重庆市肿瘤研究所</w:t>
      </w:r>
    </w:p>
    <w:p>
      <w:pPr>
        <w:adjustRightInd w:val="0"/>
        <w:snapToGrid w:val="0"/>
        <w:spacing w:line="460" w:lineRule="exact"/>
        <w:rPr>
          <w:rFonts w:ascii="Times New Roman" w:hAnsi="Times New Roman" w:eastAsia="宋体" w:cs="Times New Roman"/>
          <w:b/>
          <w:sz w:val="30"/>
          <w:szCs w:val="30"/>
        </w:rPr>
      </w:pPr>
      <w:r>
        <w:rPr>
          <w:rFonts w:hint="eastAsia" w:ascii="Times New Roman" w:hAnsi="Times New Roman" w:eastAsia="宋体" w:cs="Times New Roman"/>
          <w:b/>
          <w:sz w:val="30"/>
          <w:szCs w:val="30"/>
        </w:rPr>
        <w:t>提名奖项：</w:t>
      </w:r>
      <w:r>
        <w:rPr>
          <w:rFonts w:hint="eastAsia" w:ascii="Times New Roman" w:hAnsi="Times New Roman" w:eastAsia="宋体" w:cs="Times New Roman"/>
          <w:sz w:val="30"/>
          <w:szCs w:val="30"/>
        </w:rPr>
        <w:t>科技进步奖（社会公益类、医疗卫生）二等奖</w:t>
      </w:r>
    </w:p>
    <w:p>
      <w:pPr>
        <w:adjustRightInd w:val="0"/>
        <w:snapToGrid w:val="0"/>
        <w:spacing w:line="460" w:lineRule="exact"/>
        <w:rPr>
          <w:rFonts w:ascii="Times New Roman" w:hAnsi="Times New Roman" w:eastAsia="宋体" w:cs="Times New Roman"/>
          <w:b/>
          <w:sz w:val="30"/>
          <w:szCs w:val="30"/>
        </w:rPr>
      </w:pPr>
      <w:r>
        <w:rPr>
          <w:rFonts w:hint="eastAsia" w:ascii="Times New Roman" w:hAnsi="Times New Roman" w:eastAsia="宋体" w:cs="Times New Roman"/>
          <w:b/>
          <w:sz w:val="30"/>
          <w:szCs w:val="30"/>
        </w:rPr>
        <w:t>项目简介：</w:t>
      </w:r>
    </w:p>
    <w:p>
      <w:pPr>
        <w:adjustRightInd w:val="0"/>
        <w:snapToGrid w:val="0"/>
        <w:spacing w:line="460" w:lineRule="exact"/>
        <w:rPr>
          <w:rFonts w:ascii="Times New Roman" w:hAnsi="Times New Roman" w:eastAsia="宋体" w:cs="Times New Roman"/>
          <w:bCs/>
          <w:sz w:val="30"/>
          <w:szCs w:val="30"/>
        </w:rPr>
      </w:pPr>
      <w:r>
        <w:rPr>
          <w:rFonts w:hint="eastAsia" w:ascii="Times New Roman" w:hAnsi="Times New Roman" w:eastAsia="宋体" w:cs="Times New Roman"/>
          <w:b/>
          <w:sz w:val="30"/>
          <w:szCs w:val="30"/>
          <w:lang w:val="en-US" w:eastAsia="zh-CN"/>
        </w:rPr>
        <w:t xml:space="preserve">    </w:t>
      </w:r>
      <w:r>
        <w:rPr>
          <w:rFonts w:hint="eastAsia" w:ascii="Times New Roman" w:hAnsi="Times New Roman" w:eastAsia="宋体" w:cs="Times New Roman"/>
          <w:b/>
          <w:sz w:val="30"/>
          <w:szCs w:val="30"/>
        </w:rPr>
        <w:t>项目依托课题：</w:t>
      </w:r>
      <w:r>
        <w:rPr>
          <w:rFonts w:hint="eastAsia" w:ascii="Times New Roman" w:hAnsi="Times New Roman" w:eastAsia="宋体" w:cs="Times New Roman"/>
          <w:bCs/>
          <w:sz w:val="30"/>
          <w:szCs w:val="30"/>
        </w:rPr>
        <w:t>“十一五科技支撑项目”等。</w:t>
      </w:r>
    </w:p>
    <w:p>
      <w:pPr>
        <w:adjustRightInd w:val="0"/>
        <w:snapToGrid w:val="0"/>
        <w:spacing w:line="460" w:lineRule="exact"/>
        <w:rPr>
          <w:rFonts w:ascii="Times New Roman" w:hAnsi="Times New Roman" w:eastAsia="宋体" w:cs="Times New Roman"/>
          <w:bCs/>
          <w:sz w:val="30"/>
          <w:szCs w:val="30"/>
        </w:rPr>
      </w:pPr>
      <w:r>
        <w:rPr>
          <w:rFonts w:hint="eastAsia" w:ascii="Times New Roman" w:hAnsi="Times New Roman" w:eastAsia="宋体" w:cs="Times New Roman"/>
          <w:b/>
          <w:sz w:val="30"/>
          <w:szCs w:val="30"/>
          <w:lang w:val="en-US" w:eastAsia="zh-CN"/>
        </w:rPr>
        <w:t xml:space="preserve">     1.</w:t>
      </w:r>
      <w:r>
        <w:rPr>
          <w:rFonts w:hint="eastAsia" w:ascii="Times New Roman" w:hAnsi="Times New Roman" w:eastAsia="宋体" w:cs="Times New Roman"/>
          <w:b/>
          <w:sz w:val="30"/>
          <w:szCs w:val="30"/>
        </w:rPr>
        <w:t>筛查早诊：</w:t>
      </w:r>
      <w:r>
        <w:rPr>
          <w:rFonts w:hint="eastAsia" w:ascii="Times New Roman" w:hAnsi="Times New Roman" w:eastAsia="宋体" w:cs="Times New Roman"/>
          <w:bCs/>
          <w:sz w:val="30"/>
          <w:szCs w:val="30"/>
        </w:rPr>
        <w:t>系统分析我国西部癌症筛查需求，证实醋酸/碘染色结合阴道镜检法为我国欠发达地区的适用宫颈癌筛查方法；研究我国西部H</w:t>
      </w:r>
      <w:r>
        <w:rPr>
          <w:rFonts w:ascii="Times New Roman" w:hAnsi="Times New Roman" w:eastAsia="宋体" w:cs="Times New Roman"/>
          <w:bCs/>
          <w:sz w:val="30"/>
          <w:szCs w:val="30"/>
        </w:rPr>
        <w:t>PV</w:t>
      </w:r>
      <w:r>
        <w:rPr>
          <w:rFonts w:hint="eastAsia" w:ascii="Times New Roman" w:hAnsi="Times New Roman" w:eastAsia="宋体" w:cs="Times New Roman"/>
          <w:bCs/>
          <w:sz w:val="30"/>
          <w:szCs w:val="30"/>
        </w:rPr>
        <w:t>亚型特点，建立H</w:t>
      </w:r>
      <w:r>
        <w:rPr>
          <w:rFonts w:ascii="Times New Roman" w:hAnsi="Times New Roman" w:eastAsia="宋体" w:cs="Times New Roman"/>
          <w:bCs/>
          <w:sz w:val="30"/>
          <w:szCs w:val="30"/>
        </w:rPr>
        <w:t>PV</w:t>
      </w:r>
      <w:r>
        <w:rPr>
          <w:rFonts w:hint="eastAsia" w:ascii="Times New Roman" w:hAnsi="Times New Roman" w:eastAsia="宋体" w:cs="Times New Roman"/>
          <w:bCs/>
          <w:sz w:val="30"/>
          <w:szCs w:val="30"/>
        </w:rPr>
        <w:t>精准筛查诊断策略；</w:t>
      </w:r>
      <w:r>
        <w:rPr>
          <w:rFonts w:ascii="Times New Roman" w:hAnsi="Times New Roman" w:eastAsia="宋体" w:cs="Times New Roman"/>
          <w:bCs/>
          <w:sz w:val="30"/>
          <w:szCs w:val="30"/>
        </w:rPr>
        <w:t>设计制备“纳米探针”实现卵巢癌预警及早期诊断</w:t>
      </w:r>
      <w:r>
        <w:rPr>
          <w:rFonts w:hint="eastAsia" w:ascii="Times New Roman" w:hAnsi="Times New Roman" w:eastAsia="宋体" w:cs="Times New Roman"/>
          <w:bCs/>
          <w:sz w:val="30"/>
          <w:szCs w:val="30"/>
        </w:rPr>
        <w:t>；确定多个妇科恶性肿瘤标志物。</w:t>
      </w:r>
    </w:p>
    <w:p>
      <w:pPr>
        <w:adjustRightInd w:val="0"/>
        <w:snapToGrid w:val="0"/>
        <w:spacing w:line="460" w:lineRule="exact"/>
        <w:rPr>
          <w:rFonts w:ascii="Times New Roman" w:hAnsi="Times New Roman" w:eastAsia="宋体" w:cs="Times New Roman"/>
          <w:b/>
          <w:sz w:val="30"/>
          <w:szCs w:val="30"/>
        </w:rPr>
      </w:pPr>
      <w:r>
        <w:rPr>
          <w:rFonts w:hint="eastAsia" w:ascii="Times New Roman" w:hAnsi="Times New Roman" w:eastAsia="宋体" w:cs="Times New Roman"/>
          <w:b/>
          <w:sz w:val="30"/>
          <w:szCs w:val="30"/>
          <w:lang w:val="en-US" w:eastAsia="zh-CN"/>
        </w:rPr>
        <w:t xml:space="preserve">     2.</w:t>
      </w:r>
      <w:r>
        <w:rPr>
          <w:rFonts w:hint="eastAsia" w:ascii="Times New Roman" w:hAnsi="Times New Roman" w:eastAsia="宋体" w:cs="Times New Roman"/>
          <w:b/>
          <w:sz w:val="30"/>
          <w:szCs w:val="30"/>
        </w:rPr>
        <w:t>疑难救治：</w:t>
      </w:r>
      <w:r>
        <w:rPr>
          <w:rFonts w:hint="eastAsia" w:ascii="Times New Roman" w:hAnsi="Times New Roman" w:eastAsia="宋体" w:cs="Times New Roman"/>
          <w:bCs/>
          <w:sz w:val="30"/>
          <w:szCs w:val="30"/>
        </w:rPr>
        <w:t>改进保留生育功能根治术，提高患者生存质量；改进挽救性手术，深入微创入路研究，延长患者生存期；</w:t>
      </w:r>
    </w:p>
    <w:p>
      <w:pPr>
        <w:adjustRightInd w:val="0"/>
        <w:snapToGrid w:val="0"/>
        <w:spacing w:line="460" w:lineRule="exact"/>
        <w:rPr>
          <w:rFonts w:ascii="Times New Roman" w:hAnsi="Times New Roman" w:eastAsia="宋体" w:cs="Times New Roman"/>
          <w:bCs/>
          <w:sz w:val="30"/>
          <w:szCs w:val="30"/>
        </w:rPr>
      </w:pPr>
      <w:r>
        <w:rPr>
          <w:rFonts w:hint="eastAsia" w:ascii="Times New Roman" w:hAnsi="Times New Roman" w:eastAsia="宋体" w:cs="Times New Roman"/>
          <w:b/>
          <w:sz w:val="30"/>
          <w:szCs w:val="30"/>
          <w:lang w:val="en-US" w:eastAsia="zh-CN"/>
        </w:rPr>
        <w:t xml:space="preserve">     3.</w:t>
      </w:r>
      <w:r>
        <w:rPr>
          <w:rFonts w:hint="eastAsia" w:ascii="Times New Roman" w:hAnsi="Times New Roman" w:eastAsia="宋体" w:cs="Times New Roman"/>
          <w:b/>
          <w:sz w:val="30"/>
          <w:szCs w:val="30"/>
        </w:rPr>
        <w:t>耐药逆转：</w:t>
      </w:r>
      <w:r>
        <w:rPr>
          <w:rFonts w:hint="eastAsia" w:ascii="Times New Roman" w:hAnsi="Times New Roman" w:eastAsia="宋体" w:cs="Times New Roman"/>
          <w:bCs/>
          <w:sz w:val="30"/>
          <w:szCs w:val="30"/>
        </w:rPr>
        <w:t>鉴定肿瘤耐药相关非编码RNA，揭示非编码RNA诱导肿瘤耐药的重要分子机制；揭示髓样分化因子8</w:t>
      </w:r>
      <w:r>
        <w:rPr>
          <w:rFonts w:ascii="Times New Roman" w:hAnsi="Times New Roman" w:eastAsia="宋体" w:cs="Times New Roman"/>
          <w:bCs/>
          <w:sz w:val="30"/>
          <w:szCs w:val="30"/>
        </w:rPr>
        <w:t>8</w:t>
      </w:r>
      <w:r>
        <w:rPr>
          <w:rFonts w:hint="eastAsia" w:ascii="Times New Roman" w:hAnsi="Times New Roman" w:eastAsia="宋体" w:cs="Times New Roman"/>
          <w:bCs/>
          <w:sz w:val="30"/>
          <w:szCs w:val="30"/>
        </w:rPr>
        <w:t>和P</w:t>
      </w:r>
      <w:r>
        <w:rPr>
          <w:rFonts w:ascii="Times New Roman" w:hAnsi="Times New Roman" w:eastAsia="宋体" w:cs="Times New Roman"/>
          <w:bCs/>
          <w:sz w:val="30"/>
          <w:szCs w:val="30"/>
        </w:rPr>
        <w:t>UMA</w:t>
      </w:r>
      <w:r>
        <w:rPr>
          <w:rFonts w:hint="eastAsia" w:ascii="Times New Roman" w:hAnsi="Times New Roman" w:eastAsia="宋体" w:cs="Times New Roman"/>
          <w:bCs/>
          <w:sz w:val="30"/>
          <w:szCs w:val="30"/>
        </w:rPr>
        <w:t>基因诱导卵巢癌耐药的分子机理；开发微球介导T</w:t>
      </w:r>
      <w:r>
        <w:rPr>
          <w:rFonts w:ascii="Times New Roman" w:hAnsi="Times New Roman" w:eastAsia="宋体" w:cs="Times New Roman"/>
          <w:bCs/>
          <w:sz w:val="30"/>
          <w:szCs w:val="30"/>
        </w:rPr>
        <w:t>WIST</w:t>
      </w:r>
      <w:r>
        <w:rPr>
          <w:rFonts w:hint="eastAsia" w:ascii="Times New Roman" w:hAnsi="Times New Roman" w:eastAsia="宋体" w:cs="Times New Roman"/>
          <w:bCs/>
          <w:sz w:val="30"/>
          <w:szCs w:val="30"/>
        </w:rPr>
        <w:t>基因沉默、贝伐单抗联合化疗、P</w:t>
      </w:r>
      <w:r>
        <w:rPr>
          <w:rFonts w:ascii="Times New Roman" w:hAnsi="Times New Roman" w:eastAsia="宋体" w:cs="Times New Roman"/>
          <w:bCs/>
          <w:sz w:val="30"/>
          <w:szCs w:val="30"/>
        </w:rPr>
        <w:t>I3K</w:t>
      </w:r>
      <w:r>
        <w:rPr>
          <w:rFonts w:hint="eastAsia" w:ascii="Times New Roman" w:hAnsi="Times New Roman" w:eastAsia="宋体" w:cs="Times New Roman"/>
          <w:bCs/>
          <w:sz w:val="30"/>
          <w:szCs w:val="30"/>
        </w:rPr>
        <w:t>抑制剂、超声定位联合载药微泡等卵巢癌耐药逆转方法。</w:t>
      </w:r>
    </w:p>
    <w:p>
      <w:pPr>
        <w:adjustRightInd w:val="0"/>
        <w:snapToGrid w:val="0"/>
        <w:spacing w:line="460" w:lineRule="exact"/>
        <w:rPr>
          <w:rFonts w:ascii="Times New Roman" w:hAnsi="Times New Roman" w:eastAsia="宋体" w:cs="Times New Roman"/>
          <w:bCs/>
          <w:sz w:val="30"/>
          <w:szCs w:val="30"/>
        </w:rPr>
      </w:pPr>
      <w:r>
        <w:rPr>
          <w:rFonts w:hint="eastAsia" w:ascii="Times New Roman" w:hAnsi="Times New Roman" w:eastAsia="宋体" w:cs="Times New Roman"/>
          <w:b/>
          <w:sz w:val="30"/>
          <w:szCs w:val="30"/>
          <w:lang w:val="en-US" w:eastAsia="zh-CN"/>
        </w:rPr>
        <w:t xml:space="preserve">     </w:t>
      </w:r>
      <w:bookmarkStart w:id="0" w:name="_GoBack"/>
      <w:bookmarkEnd w:id="0"/>
      <w:r>
        <w:rPr>
          <w:rFonts w:hint="eastAsia" w:ascii="Times New Roman" w:hAnsi="Times New Roman" w:eastAsia="宋体" w:cs="Times New Roman"/>
          <w:b/>
          <w:sz w:val="30"/>
          <w:szCs w:val="30"/>
          <w:lang w:val="en-US" w:eastAsia="zh-CN"/>
        </w:rPr>
        <w:t>4.</w:t>
      </w:r>
      <w:r>
        <w:rPr>
          <w:rFonts w:hint="eastAsia" w:ascii="Times New Roman" w:hAnsi="Times New Roman" w:eastAsia="宋体" w:cs="Times New Roman"/>
          <w:b/>
          <w:sz w:val="30"/>
          <w:szCs w:val="30"/>
        </w:rPr>
        <w:t>临床路径：</w:t>
      </w:r>
      <w:r>
        <w:rPr>
          <w:rFonts w:hint="eastAsia" w:ascii="Times New Roman" w:hAnsi="Times New Roman" w:eastAsia="宋体" w:cs="Times New Roman"/>
          <w:bCs/>
          <w:sz w:val="30"/>
          <w:szCs w:val="30"/>
        </w:rPr>
        <w:t>系统分析宫颈癌、卵巢癌治疗结局及预后，建立顺铂联合紫杉醇单周和3周的宫颈癌化疗疗法；建立</w:t>
      </w:r>
      <w:r>
        <w:rPr>
          <w:rFonts w:ascii="Times New Roman" w:hAnsi="Times New Roman" w:eastAsia="宋体" w:cs="Times New Roman"/>
          <w:bCs/>
          <w:sz w:val="30"/>
          <w:szCs w:val="30"/>
        </w:rPr>
        <w:t>聚焦超声</w:t>
      </w:r>
      <w:r>
        <w:rPr>
          <w:rFonts w:hint="eastAsia" w:ascii="Times New Roman" w:hAnsi="Times New Roman" w:eastAsia="宋体" w:cs="Times New Roman"/>
          <w:bCs/>
          <w:sz w:val="30"/>
          <w:szCs w:val="30"/>
        </w:rPr>
        <w:t>和</w:t>
      </w:r>
      <w:r>
        <w:rPr>
          <w:rFonts w:ascii="Times New Roman" w:hAnsi="Times New Roman" w:eastAsia="宋体" w:cs="Times New Roman"/>
          <w:bCs/>
          <w:sz w:val="30"/>
          <w:szCs w:val="30"/>
        </w:rPr>
        <w:t>重组人干扰素α2β栓</w:t>
      </w:r>
      <w:r>
        <w:rPr>
          <w:rFonts w:hint="eastAsia" w:ascii="Times New Roman" w:hAnsi="Times New Roman" w:eastAsia="宋体" w:cs="Times New Roman"/>
          <w:bCs/>
          <w:sz w:val="30"/>
          <w:szCs w:val="30"/>
        </w:rPr>
        <w:t>治疗H</w:t>
      </w:r>
      <w:r>
        <w:rPr>
          <w:rFonts w:ascii="Times New Roman" w:hAnsi="Times New Roman" w:eastAsia="宋体" w:cs="Times New Roman"/>
          <w:bCs/>
          <w:sz w:val="30"/>
          <w:szCs w:val="30"/>
        </w:rPr>
        <w:t>PV</w:t>
      </w:r>
      <w:r>
        <w:rPr>
          <w:rFonts w:hint="eastAsia" w:ascii="Times New Roman" w:hAnsi="Times New Roman" w:eastAsia="宋体" w:cs="Times New Roman"/>
          <w:bCs/>
          <w:sz w:val="30"/>
          <w:szCs w:val="30"/>
        </w:rPr>
        <w:t>感染的新方法；</w:t>
      </w:r>
      <w:r>
        <w:rPr>
          <w:rFonts w:ascii="Times New Roman" w:hAnsi="Times New Roman" w:eastAsia="宋体" w:cs="Times New Roman"/>
          <w:bCs/>
          <w:sz w:val="30"/>
          <w:szCs w:val="30"/>
        </w:rPr>
        <w:t xml:space="preserve"> </w:t>
      </w:r>
    </w:p>
    <w:p>
      <w:pPr>
        <w:adjustRightInd w:val="0"/>
        <w:snapToGrid w:val="0"/>
        <w:spacing w:line="460" w:lineRule="exact"/>
        <w:rPr>
          <w:rFonts w:ascii="Times New Roman" w:hAnsi="Times New Roman" w:eastAsia="宋体" w:cs="Times New Roman"/>
          <w:bCs/>
          <w:sz w:val="30"/>
          <w:szCs w:val="30"/>
        </w:rPr>
      </w:pPr>
      <w:r>
        <w:rPr>
          <w:rFonts w:hint="eastAsia" w:ascii="Times New Roman" w:hAnsi="Times New Roman" w:eastAsia="宋体" w:cs="Times New Roman"/>
          <w:bCs/>
          <w:sz w:val="30"/>
          <w:szCs w:val="30"/>
        </w:rPr>
        <w:t>项目成果纳入《中国常见妇科恶性肿瘤诊治指南（2019）》等5部指南的编制，获发明专利1件，实用新型专利12件；项目组参编《实用临床肿瘤学》等7本专著，发表国内外论文</w:t>
      </w:r>
      <w:r>
        <w:rPr>
          <w:rFonts w:ascii="Times New Roman" w:hAnsi="Times New Roman" w:eastAsia="宋体" w:cs="Times New Roman"/>
          <w:bCs/>
          <w:sz w:val="30"/>
          <w:szCs w:val="30"/>
        </w:rPr>
        <w:t>58</w:t>
      </w:r>
      <w:r>
        <w:rPr>
          <w:rFonts w:hint="eastAsia" w:ascii="Times New Roman" w:hAnsi="Times New Roman" w:eastAsia="宋体" w:cs="Times New Roman"/>
          <w:bCs/>
          <w:sz w:val="30"/>
          <w:szCs w:val="30"/>
        </w:rPr>
        <w:t>篇，获得重庆市卫生健康委员会医学科技成果一等奖等省部级科研成果奖励5项。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decorative"/>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196"/>
    <w:rsid w:val="000F3AAC"/>
    <w:rsid w:val="0071520D"/>
    <w:rsid w:val="00A5191F"/>
    <w:rsid w:val="00B37AAA"/>
    <w:rsid w:val="00DA4196"/>
    <w:rsid w:val="00F00FEF"/>
    <w:rsid w:val="00F37E1F"/>
    <w:rsid w:val="79BC1804"/>
    <w:rsid w:val="7E3011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98</Words>
  <Characters>565</Characters>
  <Lines>4</Lines>
  <Paragraphs>1</Paragraphs>
  <TotalTime>0</TotalTime>
  <ScaleCrop>false</ScaleCrop>
  <LinksUpToDate>false</LinksUpToDate>
  <CharactersWithSpaces>662</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2019-08-21T01:55:00Z</dcterms:created>
  <dc:creator>嘟嘟的iPhone</dc:creator>
  <cp:lastModifiedBy>石任重</cp:lastModifiedBy>
  <dcterms:modified xsi:type="dcterms:W3CDTF">2019-08-21T02:39:26Z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