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65C7" w14:textId="77777777" w:rsidR="00F07B59" w:rsidRDefault="00F07B59">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p>
    <w:p w14:paraId="38ECF423" w14:textId="77777777" w:rsidR="00E6644C" w:rsidRDefault="00383A19">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383A19">
        <w:rPr>
          <w:rFonts w:ascii="方正小标宋_GBK" w:eastAsia="方正小标宋_GBK" w:hAnsi="方正小标宋_GBK" w:cs="方正小标宋_GBK"/>
          <w:b w:val="0"/>
          <w:sz w:val="44"/>
          <w:szCs w:val="44"/>
          <w:shd w:val="clear" w:color="auto" w:fill="FFFFFF"/>
        </w:rPr>
        <w:t>重庆市卫生健康委员会 重庆市中医药管理局</w:t>
      </w:r>
    </w:p>
    <w:p w14:paraId="4E428754" w14:textId="77777777" w:rsidR="00E6644C" w:rsidRDefault="00383A19">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383A19">
        <w:rPr>
          <w:rFonts w:ascii="方正小标宋_GBK" w:eastAsia="方正小标宋_GBK" w:hAnsi="方正小标宋_GBK" w:cs="方正小标宋_GBK"/>
          <w:b w:val="0"/>
          <w:sz w:val="44"/>
          <w:szCs w:val="44"/>
          <w:shd w:val="clear" w:color="auto" w:fill="FFFFFF"/>
        </w:rPr>
        <w:t>重庆市疾病预防控制局</w:t>
      </w:r>
      <w:r w:rsidR="00E6644C" w:rsidRPr="00E6644C">
        <w:rPr>
          <w:rFonts w:ascii="方正小标宋_GBK" w:eastAsia="方正小标宋_GBK" w:hAnsi="方正小标宋_GBK" w:cs="方正小标宋_GBK"/>
          <w:b w:val="0"/>
          <w:sz w:val="44"/>
          <w:szCs w:val="44"/>
          <w:shd w:val="clear" w:color="auto" w:fill="FFFFFF"/>
        </w:rPr>
        <w:t>关于印发</w:t>
      </w:r>
      <w:r w:rsidR="00E6644C">
        <w:rPr>
          <w:rFonts w:ascii="方正小标宋_GBK" w:eastAsia="方正小标宋_GBK" w:hAnsi="方正小标宋_GBK" w:cs="方正小标宋_GBK"/>
          <w:b w:val="0"/>
          <w:sz w:val="44"/>
          <w:szCs w:val="44"/>
          <w:shd w:val="clear" w:color="auto" w:fill="FFFFFF"/>
        </w:rPr>
        <w:t>《</w:t>
      </w:r>
      <w:r w:rsidR="00E6644C" w:rsidRPr="00E6644C">
        <w:rPr>
          <w:rFonts w:ascii="方正小标宋_GBK" w:eastAsia="方正小标宋_GBK" w:hAnsi="方正小标宋_GBK" w:cs="方正小标宋_GBK"/>
          <w:b w:val="0"/>
          <w:sz w:val="44"/>
          <w:szCs w:val="44"/>
          <w:shd w:val="clear" w:color="auto" w:fill="FFFFFF"/>
        </w:rPr>
        <w:t>重庆市卫生</w:t>
      </w:r>
    </w:p>
    <w:p w14:paraId="1330B3ED" w14:textId="77777777" w:rsidR="00A91D85" w:rsidRDefault="00E6644C" w:rsidP="00E6644C">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E6644C">
        <w:rPr>
          <w:rFonts w:ascii="方正小标宋_GBK" w:eastAsia="方正小标宋_GBK" w:hAnsi="方正小标宋_GBK" w:cs="方正小标宋_GBK"/>
          <w:b w:val="0"/>
          <w:sz w:val="44"/>
          <w:szCs w:val="44"/>
          <w:shd w:val="clear" w:color="auto" w:fill="FFFFFF"/>
        </w:rPr>
        <w:t>健康行政检查（行政强制）裁量权基准</w:t>
      </w:r>
      <w:r>
        <w:rPr>
          <w:rFonts w:ascii="方正小标宋_GBK" w:eastAsia="方正小标宋_GBK" w:hAnsi="方正小标宋_GBK" w:cs="方正小标宋_GBK"/>
          <w:b w:val="0"/>
          <w:sz w:val="44"/>
          <w:szCs w:val="44"/>
          <w:shd w:val="clear" w:color="auto" w:fill="FFFFFF"/>
        </w:rPr>
        <w:t>》</w:t>
      </w:r>
    </w:p>
    <w:p w14:paraId="27479EDA" w14:textId="349A014D" w:rsidR="00F07B59" w:rsidRDefault="00E6644C" w:rsidP="00E6644C">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E6644C">
        <w:rPr>
          <w:rFonts w:ascii="方正小标宋_GBK" w:eastAsia="方正小标宋_GBK" w:hAnsi="方正小标宋_GBK" w:cs="方正小标宋_GBK"/>
          <w:b w:val="0"/>
          <w:sz w:val="44"/>
          <w:szCs w:val="44"/>
          <w:shd w:val="clear" w:color="auto" w:fill="FFFFFF"/>
        </w:rPr>
        <w:t>及适用规则的通知</w:t>
      </w:r>
    </w:p>
    <w:p w14:paraId="01A5D41D" w14:textId="2B336FEA" w:rsidR="00F07B59" w:rsidRDefault="00E6644C">
      <w:pPr>
        <w:jc w:val="center"/>
        <w:rPr>
          <w:rFonts w:eastAsia="方正仿宋_GBK"/>
          <w:sz w:val="32"/>
          <w:szCs w:val="32"/>
        </w:rPr>
      </w:pPr>
      <w:r>
        <w:rPr>
          <w:rFonts w:ascii="方正仿宋_GBK" w:eastAsia="方正仿宋_GBK" w:hAnsi="方正仿宋_GBK" w:cs="方正仿宋_GBK" w:hint="eastAsia"/>
          <w:sz w:val="32"/>
          <w:szCs w:val="32"/>
          <w:lang w:val="zh-CN"/>
        </w:rPr>
        <w:t>渝卫发〔</w:t>
      </w:r>
      <w:r>
        <w:rPr>
          <w:rFonts w:eastAsia="方正仿宋_GBK"/>
          <w:sz w:val="32"/>
          <w:szCs w:val="32"/>
        </w:rPr>
        <w:t>2025</w:t>
      </w:r>
      <w:r>
        <w:rPr>
          <w:rFonts w:eastAsia="方正仿宋_GBK"/>
          <w:sz w:val="32"/>
          <w:szCs w:val="32"/>
          <w:lang w:val="zh-CN"/>
        </w:rPr>
        <w:t>〕</w:t>
      </w:r>
      <w:r>
        <w:rPr>
          <w:rFonts w:eastAsia="方正仿宋_GBK"/>
          <w:sz w:val="32"/>
          <w:szCs w:val="32"/>
        </w:rPr>
        <w:t>52</w:t>
      </w:r>
      <w:r>
        <w:rPr>
          <w:rFonts w:ascii="方正仿宋_GBK" w:eastAsia="方正仿宋_GBK" w:hAnsi="方正仿宋_GBK" w:cs="方正仿宋_GBK" w:hint="eastAsia"/>
          <w:sz w:val="32"/>
          <w:szCs w:val="32"/>
        </w:rPr>
        <w:t>号</w:t>
      </w:r>
    </w:p>
    <w:p w14:paraId="51C70884" w14:textId="77777777" w:rsidR="00F07B59" w:rsidRDefault="00F07B59">
      <w:pPr>
        <w:pStyle w:val="a3"/>
      </w:pPr>
    </w:p>
    <w:p w14:paraId="46A49DE1"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各区县（自治县）卫生健康委、西部科学城重庆高新区公共服务局、万盛经开区卫生健康局，各委属医疗机构，市公卫中心：</w:t>
      </w:r>
    </w:p>
    <w:p w14:paraId="34499A47" w14:textId="77777777" w:rsidR="00E6644C" w:rsidRPr="00E6644C" w:rsidRDefault="00E6644C" w:rsidP="00E6644C">
      <w:pPr>
        <w:pStyle w:val="a3"/>
        <w:spacing w:after="0"/>
        <w:ind w:firstLineChars="200" w:firstLine="640"/>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为规范卫生健康行政执法行为，推进严格规范公正文明执法，保护公民、法人和其他组织的合法权益，根据《中华人民共和国行政处罚法》《中华人民共和国行政强制法》等有关法律法规规定，结合全市卫生健康行政执法工作实际，制定《重庆市卫生健康行政检查（行政强制）裁量权基准》及其适用规则，现印发给你们，请遵照执行。</w:t>
      </w:r>
    </w:p>
    <w:p w14:paraId="06B071F5"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p>
    <w:p w14:paraId="3A108784"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附件：1.重庆市卫生健康行政检查裁量权基准适用规则</w:t>
      </w:r>
    </w:p>
    <w:p w14:paraId="272B9FAE"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 xml:space="preserve">      2.重庆市卫生健康行政检查裁量权基准（2025年版）</w:t>
      </w:r>
    </w:p>
    <w:p w14:paraId="4F99B00D"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 xml:space="preserve">      3.重庆市卫生健康行政强制裁量权基准适用规则</w:t>
      </w:r>
    </w:p>
    <w:p w14:paraId="01F45B99" w14:textId="5603B465" w:rsidR="00F07B59" w:rsidRDefault="00E6644C" w:rsidP="00E6644C">
      <w:pPr>
        <w:pStyle w:val="a3"/>
      </w:pPr>
      <w:r w:rsidRPr="00E6644C">
        <w:rPr>
          <w:rFonts w:ascii="方正仿宋_GBK" w:eastAsia="方正仿宋_GBK" w:hAnsi="方正仿宋_GBK" w:cs="方正仿宋_GBK" w:hint="eastAsia"/>
          <w:kern w:val="0"/>
          <w:sz w:val="32"/>
          <w:szCs w:val="32"/>
          <w:shd w:val="clear" w:color="auto" w:fill="FFFFFF"/>
        </w:rPr>
        <w:lastRenderedPageBreak/>
        <w:t xml:space="preserve">      4.重庆市卫生健康行政强制裁量权基准（2025年版）</w:t>
      </w:r>
    </w:p>
    <w:p w14:paraId="174C9B44" w14:textId="77777777" w:rsidR="00383A19" w:rsidRDefault="00383A19">
      <w:pPr>
        <w:pStyle w:val="a7"/>
        <w:widowControl/>
        <w:shd w:val="clear" w:color="auto" w:fill="FFFFFF"/>
        <w:spacing w:before="0" w:beforeAutospacing="0" w:after="0" w:afterAutospacing="0" w:line="594" w:lineRule="exact"/>
        <w:ind w:firstLineChars="100" w:firstLine="320"/>
        <w:jc w:val="both"/>
        <w:rPr>
          <w:rFonts w:ascii="方正仿宋_GBK" w:eastAsia="方正仿宋_GBK" w:hAnsi="方正仿宋_GBK" w:cs="方正仿宋_GBK" w:hint="eastAsia"/>
          <w:sz w:val="32"/>
          <w:szCs w:val="32"/>
          <w:shd w:val="clear" w:color="auto" w:fill="FFFFFF"/>
        </w:rPr>
      </w:pPr>
    </w:p>
    <w:p w14:paraId="4847CA67" w14:textId="546DE5B9" w:rsidR="00383A19" w:rsidRDefault="00594BDE" w:rsidP="00594BDE">
      <w:pPr>
        <w:pStyle w:val="a7"/>
        <w:widowControl/>
        <w:shd w:val="clear" w:color="auto" w:fill="FFFFFF"/>
        <w:spacing w:before="0" w:beforeAutospacing="0" w:after="0" w:afterAutospacing="0" w:line="594" w:lineRule="exact"/>
        <w:ind w:firstLineChars="100" w:firstLine="320"/>
        <w:jc w:val="center"/>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 xml:space="preserve">    重庆市卫生健康委员会         重庆市中医药管理局</w:t>
      </w:r>
    </w:p>
    <w:p w14:paraId="5B6F39B4" w14:textId="77777777" w:rsidR="00383A19" w:rsidRDefault="00383A19" w:rsidP="00594BDE">
      <w:pPr>
        <w:spacing w:line="594" w:lineRule="exact"/>
        <w:ind w:firstLineChars="1250" w:firstLine="4000"/>
        <w:jc w:val="right"/>
        <w:rPr>
          <w:rFonts w:eastAsia="方正仿宋_GBK"/>
          <w:color w:val="000000"/>
          <w:sz w:val="32"/>
          <w:szCs w:val="32"/>
        </w:rPr>
      </w:pPr>
      <w:r>
        <w:rPr>
          <w:rFonts w:eastAsia="方正仿宋_GBK" w:hint="eastAsia"/>
          <w:color w:val="000000"/>
          <w:sz w:val="32"/>
          <w:szCs w:val="32"/>
        </w:rPr>
        <w:t>重庆市疾病预防控制局</w:t>
      </w:r>
    </w:p>
    <w:p w14:paraId="7372A386" w14:textId="2844A190" w:rsidR="00F07B59" w:rsidRDefault="00383A19" w:rsidP="00594BDE">
      <w:pPr>
        <w:pStyle w:val="a7"/>
        <w:widowControl/>
        <w:shd w:val="clear" w:color="auto" w:fill="FFFFFF"/>
        <w:wordWrap w:val="0"/>
        <w:spacing w:before="0" w:beforeAutospacing="0" w:after="0" w:afterAutospacing="0" w:line="594" w:lineRule="exact"/>
        <w:ind w:firstLineChars="100" w:firstLine="320"/>
        <w:jc w:val="right"/>
        <w:rPr>
          <w:rFonts w:ascii="方正仿宋_GBK" w:eastAsia="方正仿宋_GBK" w:hAnsi="方正仿宋_GBK" w:cs="方正仿宋_GBK" w:hint="eastAsia"/>
          <w:sz w:val="32"/>
          <w:szCs w:val="32"/>
          <w:shd w:val="clear" w:color="auto" w:fill="FFFFFF"/>
        </w:rPr>
      </w:pPr>
      <w:r>
        <w:rPr>
          <w:rFonts w:eastAsia="方正仿宋_GBK"/>
          <w:color w:val="000000"/>
          <w:sz w:val="32"/>
          <w:szCs w:val="32"/>
        </w:rPr>
        <w:t>2025</w:t>
      </w:r>
      <w:r>
        <w:rPr>
          <w:rFonts w:eastAsia="方正仿宋_GBK"/>
          <w:color w:val="000000"/>
          <w:sz w:val="32"/>
          <w:szCs w:val="32"/>
        </w:rPr>
        <w:t>年</w:t>
      </w:r>
      <w:r>
        <w:rPr>
          <w:rFonts w:eastAsia="方正仿宋_GBK" w:hint="eastAsia"/>
          <w:color w:val="000000"/>
          <w:sz w:val="32"/>
          <w:szCs w:val="32"/>
        </w:rPr>
        <w:t>12</w:t>
      </w:r>
      <w:r>
        <w:rPr>
          <w:rFonts w:eastAsia="方正仿宋_GBK"/>
          <w:color w:val="000000"/>
          <w:sz w:val="32"/>
          <w:szCs w:val="32"/>
        </w:rPr>
        <w:t>月</w:t>
      </w:r>
      <w:r w:rsidR="00E6644C">
        <w:rPr>
          <w:rFonts w:eastAsia="方正仿宋_GBK" w:hint="eastAsia"/>
          <w:color w:val="000000"/>
          <w:sz w:val="32"/>
          <w:szCs w:val="32"/>
        </w:rPr>
        <w:t>8</w:t>
      </w:r>
      <w:r>
        <w:rPr>
          <w:rFonts w:eastAsia="方正仿宋_GBK" w:hint="eastAsia"/>
          <w:color w:val="000000"/>
          <w:sz w:val="32"/>
          <w:szCs w:val="32"/>
        </w:rPr>
        <w:t>日</w:t>
      </w:r>
      <w:r w:rsidR="00594BDE">
        <w:rPr>
          <w:rFonts w:eastAsia="方正仿宋_GBK" w:hint="eastAsia"/>
          <w:color w:val="000000"/>
          <w:sz w:val="32"/>
          <w:szCs w:val="32"/>
        </w:rPr>
        <w:t xml:space="preserve"> </w:t>
      </w:r>
    </w:p>
    <w:p w14:paraId="0FF8460A" w14:textId="77777777" w:rsidR="00F07B59" w:rsidRDefault="00000000">
      <w:pPr>
        <w:pStyle w:val="a7"/>
        <w:widowControl/>
        <w:shd w:val="clear" w:color="auto" w:fill="FFFFFF"/>
        <w:spacing w:before="0" w:beforeAutospacing="0" w:after="0" w:afterAutospacing="0" w:line="594" w:lineRule="exact"/>
        <w:ind w:firstLineChars="200" w:firstLine="648"/>
        <w:rPr>
          <w:rFonts w:eastAsia="方正仿宋_GBK"/>
          <w:spacing w:val="2"/>
          <w:sz w:val="32"/>
          <w:szCs w:val="32"/>
        </w:rPr>
      </w:pPr>
      <w:r>
        <w:rPr>
          <w:rFonts w:eastAsia="方正仿宋_GBK" w:hint="eastAsia"/>
          <w:spacing w:val="2"/>
          <w:sz w:val="32"/>
          <w:szCs w:val="32"/>
        </w:rPr>
        <w:t>（此件公开发布）</w:t>
      </w:r>
    </w:p>
    <w:p w14:paraId="6989BC42"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259B0F83"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75187C04"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01109144"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2A54E91E"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1F866711"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6310590D"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02F10BC5"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5AF640A3"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01F3FEC7"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56E61FB8"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0865A6D5"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4D16FF24"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23E4F8C7" w14:textId="77777777" w:rsidR="009815BD" w:rsidRDefault="009815BD" w:rsidP="009815BD">
      <w:pPr>
        <w:spacing w:line="64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w:t>
      </w:r>
      <w:r>
        <w:rPr>
          <w:rFonts w:eastAsia="方正黑体_GBK"/>
          <w:sz w:val="32"/>
          <w:szCs w:val="32"/>
        </w:rPr>
        <w:t>1</w:t>
      </w:r>
    </w:p>
    <w:p w14:paraId="2228B885" w14:textId="77777777" w:rsidR="009815BD" w:rsidRDefault="009815BD" w:rsidP="009815BD">
      <w:pPr>
        <w:spacing w:line="640" w:lineRule="exact"/>
        <w:jc w:val="center"/>
        <w:rPr>
          <w:rFonts w:ascii="方正小标宋_GBK" w:eastAsia="方正小标宋_GBK" w:hAnsi="方正小标宋_GBK" w:cs="方正小标宋_GBK" w:hint="eastAsia"/>
          <w:sz w:val="44"/>
          <w:szCs w:val="44"/>
        </w:rPr>
      </w:pPr>
    </w:p>
    <w:p w14:paraId="0F3B9212" w14:textId="77777777" w:rsidR="009815BD" w:rsidRDefault="009815BD" w:rsidP="009815BD">
      <w:pPr>
        <w:spacing w:line="640" w:lineRule="exact"/>
        <w:jc w:val="center"/>
        <w:rPr>
          <w:rFonts w:ascii="微软雅黑" w:eastAsia="微软雅黑" w:hAnsi="微软雅黑" w:cs="微软雅黑" w:hint="eastAsia"/>
          <w:sz w:val="44"/>
          <w:szCs w:val="44"/>
        </w:rPr>
      </w:pPr>
      <w:r>
        <w:rPr>
          <w:rFonts w:ascii="方正小标宋_GBK" w:eastAsia="方正小标宋_GBK" w:hAnsi="方正小标宋_GBK" w:cs="方正小标宋_GBK" w:hint="eastAsia"/>
          <w:sz w:val="44"/>
          <w:szCs w:val="44"/>
        </w:rPr>
        <w:t>重庆市卫生健康行政检查裁量权基准适用规则</w:t>
      </w:r>
    </w:p>
    <w:p w14:paraId="7B5F8883" w14:textId="77777777" w:rsidR="009815BD" w:rsidRDefault="009815BD" w:rsidP="009815BD">
      <w:pPr>
        <w:spacing w:line="640" w:lineRule="exact"/>
        <w:jc w:val="center"/>
        <w:rPr>
          <w:rFonts w:ascii="方正仿宋_GBK" w:eastAsia="方正仿宋_GBK" w:hAnsi="方正仿宋_GBK" w:cs="方正仿宋_GBK" w:hint="eastAsia"/>
          <w:kern w:val="0"/>
          <w:sz w:val="32"/>
          <w:szCs w:val="32"/>
          <w:lang w:bidi="ar"/>
        </w:rPr>
      </w:pPr>
    </w:p>
    <w:p w14:paraId="1B0510D7" w14:textId="018B238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黑体" w:eastAsia="黑体" w:hAnsi="宋体" w:cs="黑体" w:hint="eastAsia"/>
          <w:sz w:val="32"/>
          <w:szCs w:val="32"/>
          <w:shd w:val="clear" w:color="auto" w:fill="FFFFFF"/>
        </w:rPr>
        <w:t>第一条</w:t>
      </w:r>
      <w:r>
        <w:rPr>
          <w:rFonts w:ascii="黑体" w:eastAsia="黑体" w:hAnsi="宋体" w:cs="黑体"/>
          <w:sz w:val="32"/>
          <w:szCs w:val="32"/>
          <w:shd w:val="clear" w:color="auto" w:fill="FFFFFF"/>
        </w:rPr>
        <w:t xml:space="preserve"> </w:t>
      </w:r>
      <w:r w:rsidR="0074752C" w:rsidRPr="0074752C">
        <w:rPr>
          <w:rFonts w:ascii="仿宋" w:eastAsia="仿宋" w:hAnsi="仿宋" w:cs="仿宋" w:hint="eastAsia"/>
          <w:sz w:val="32"/>
          <w:szCs w:val="32"/>
          <w:shd w:val="clear" w:color="auto" w:fill="FFFFFF"/>
        </w:rPr>
        <w:t>为规范行政检查行为，确保卫生健康</w:t>
      </w:r>
      <w:r w:rsidR="0074752C" w:rsidRPr="0074752C">
        <w:rPr>
          <w:rFonts w:ascii="仿宋" w:eastAsia="仿宋" w:hAnsi="仿宋" w:cs="仿宋"/>
          <w:sz w:val="32"/>
          <w:szCs w:val="32"/>
          <w:shd w:val="clear" w:color="auto" w:fill="FFFFFF"/>
        </w:rPr>
        <w:t>行政检查</w:t>
      </w:r>
      <w:r w:rsidR="0074752C" w:rsidRPr="0074752C">
        <w:rPr>
          <w:rFonts w:ascii="仿宋" w:eastAsia="仿宋" w:hAnsi="仿宋" w:cs="仿宋" w:hint="eastAsia"/>
          <w:sz w:val="32"/>
          <w:szCs w:val="32"/>
          <w:shd w:val="clear" w:color="auto" w:fill="FFFFFF"/>
        </w:rPr>
        <w:t>裁量权正确行</w:t>
      </w:r>
      <w:r w:rsidR="0074752C" w:rsidRPr="0074752C">
        <w:rPr>
          <w:rFonts w:ascii="仿宋" w:eastAsia="仿宋" w:hAnsi="仿宋" w:cs="仿宋"/>
          <w:sz w:val="32"/>
          <w:szCs w:val="32"/>
          <w:shd w:val="clear" w:color="auto" w:fill="FFFFFF"/>
        </w:rPr>
        <w:t>使，保护</w:t>
      </w:r>
      <w:r w:rsidR="0074752C" w:rsidRPr="0074752C">
        <w:rPr>
          <w:rFonts w:ascii="仿宋" w:eastAsia="仿宋" w:hAnsi="仿宋" w:cs="仿宋" w:hint="eastAsia"/>
          <w:sz w:val="32"/>
          <w:szCs w:val="32"/>
          <w:shd w:val="clear" w:color="auto" w:fill="FFFFFF"/>
        </w:rPr>
        <w:t>公民、法人和其他组织的合法权益</w:t>
      </w:r>
      <w:r w:rsidR="0074752C" w:rsidRPr="0074752C">
        <w:rPr>
          <w:rFonts w:ascii="仿宋" w:eastAsia="仿宋" w:hAnsi="仿宋" w:cs="仿宋"/>
          <w:sz w:val="32"/>
          <w:szCs w:val="32"/>
          <w:shd w:val="clear" w:color="auto" w:fill="FFFFFF"/>
        </w:rPr>
        <w:t>，优化营商环境</w:t>
      </w:r>
      <w:r w:rsidR="0074752C" w:rsidRPr="0074752C">
        <w:rPr>
          <w:rFonts w:ascii="仿宋" w:eastAsia="仿宋" w:hAnsi="仿宋" w:cs="仿宋" w:hint="eastAsia"/>
          <w:sz w:val="32"/>
          <w:szCs w:val="32"/>
          <w:shd w:val="clear" w:color="auto" w:fill="FFFFFF"/>
        </w:rPr>
        <w:t>，根据</w:t>
      </w:r>
      <w:r w:rsidR="0074752C" w:rsidRPr="0074752C">
        <w:rPr>
          <w:rFonts w:ascii="仿宋" w:eastAsia="仿宋" w:hAnsi="仿宋" w:cs="仿宋"/>
          <w:sz w:val="32"/>
          <w:szCs w:val="32"/>
          <w:shd w:val="clear" w:color="auto" w:fill="FFFFFF"/>
        </w:rPr>
        <w:t>《中华人民共和国行政处罚法》《中华人民共和国基本医疗</w:t>
      </w:r>
      <w:r w:rsidR="0074752C" w:rsidRPr="0074752C">
        <w:rPr>
          <w:rFonts w:ascii="仿宋" w:eastAsia="仿宋" w:hAnsi="仿宋" w:cs="仿宋" w:hint="eastAsia"/>
          <w:sz w:val="32"/>
          <w:szCs w:val="32"/>
          <w:shd w:val="clear" w:color="auto" w:fill="FFFFFF"/>
        </w:rPr>
        <w:t>卫生</w:t>
      </w:r>
      <w:r w:rsidR="0074752C" w:rsidRPr="0074752C">
        <w:rPr>
          <w:rFonts w:ascii="仿宋" w:eastAsia="仿宋" w:hAnsi="仿宋" w:cs="仿宋"/>
          <w:sz w:val="32"/>
          <w:szCs w:val="32"/>
          <w:shd w:val="clear" w:color="auto" w:fill="FFFFFF"/>
        </w:rPr>
        <w:t>与健康促进法》</w:t>
      </w:r>
      <w:r w:rsidR="0074752C" w:rsidRPr="0074752C">
        <w:rPr>
          <w:rFonts w:ascii="仿宋" w:eastAsia="仿宋" w:hAnsi="仿宋" w:cs="仿宋" w:hint="eastAsia"/>
          <w:sz w:val="32"/>
          <w:szCs w:val="32"/>
          <w:shd w:val="clear" w:color="auto" w:fill="FFFFFF"/>
        </w:rPr>
        <w:t>《中华人民共和国医师法》</w:t>
      </w:r>
      <w:r w:rsidR="0074752C" w:rsidRPr="0074752C">
        <w:rPr>
          <w:rFonts w:ascii="仿宋" w:eastAsia="仿宋" w:hAnsi="仿宋" w:cs="仿宋"/>
          <w:sz w:val="32"/>
          <w:szCs w:val="32"/>
          <w:shd w:val="clear" w:color="auto" w:fill="FFFFFF"/>
        </w:rPr>
        <w:t>《</w:t>
      </w:r>
      <w:r w:rsidR="0074752C" w:rsidRPr="0074752C">
        <w:rPr>
          <w:rFonts w:ascii="仿宋" w:eastAsia="仿宋" w:hAnsi="仿宋" w:cs="仿宋" w:hint="eastAsia"/>
          <w:sz w:val="32"/>
          <w:szCs w:val="32"/>
          <w:shd w:val="clear" w:color="auto" w:fill="FFFFFF"/>
        </w:rPr>
        <w:t>中华人民共和国传染病防治法</w:t>
      </w:r>
      <w:r w:rsidR="0074752C" w:rsidRPr="0074752C">
        <w:rPr>
          <w:rFonts w:ascii="仿宋" w:eastAsia="仿宋" w:hAnsi="仿宋" w:cs="仿宋"/>
          <w:sz w:val="32"/>
          <w:szCs w:val="32"/>
          <w:shd w:val="clear" w:color="auto" w:fill="FFFFFF"/>
        </w:rPr>
        <w:t>》</w:t>
      </w:r>
      <w:r w:rsidR="0074752C" w:rsidRPr="0074752C">
        <w:rPr>
          <w:rFonts w:ascii="仿宋" w:eastAsia="仿宋" w:hAnsi="仿宋" w:cs="仿宋" w:hint="eastAsia"/>
          <w:sz w:val="32"/>
          <w:szCs w:val="32"/>
          <w:shd w:val="clear" w:color="auto" w:fill="FFFFFF"/>
        </w:rPr>
        <w:t>《中华人民共和国职业病防治法》《医疗机构管理条例》《重庆市规范涉企行政检查办法》等有关法律法规规定，结合工作实际，制定本规则。</w:t>
      </w:r>
    </w:p>
    <w:p w14:paraId="2C63B656" w14:textId="77777777" w:rsidR="009815BD" w:rsidRDefault="009815BD" w:rsidP="009815BD">
      <w:pPr>
        <w:spacing w:line="560" w:lineRule="exact"/>
        <w:ind w:firstLineChars="200" w:firstLine="640"/>
        <w:rPr>
          <w:rFonts w:ascii="仿宋" w:eastAsia="仿宋" w:hAnsi="仿宋" w:cs="仿宋" w:hint="eastAsia"/>
          <w:sz w:val="32"/>
          <w:szCs w:val="32"/>
          <w:shd w:val="clear" w:color="auto" w:fill="FFFFFF"/>
        </w:rPr>
      </w:pPr>
      <w:r>
        <w:rPr>
          <w:rFonts w:ascii="黑体" w:eastAsia="黑体" w:hAnsi="宋体" w:cs="黑体" w:hint="eastAsia"/>
          <w:sz w:val="32"/>
          <w:szCs w:val="32"/>
          <w:shd w:val="clear" w:color="auto" w:fill="FFFFFF"/>
        </w:rPr>
        <w:t>第二条</w:t>
      </w:r>
      <w:r>
        <w:rPr>
          <w:rFonts w:ascii="黑体" w:eastAsia="黑体" w:hAnsi="宋体" w:cs="黑体"/>
          <w:sz w:val="32"/>
          <w:szCs w:val="32"/>
          <w:shd w:val="clear" w:color="auto" w:fill="FFFFFF"/>
        </w:rPr>
        <w:t xml:space="preserve"> </w:t>
      </w:r>
      <w:r>
        <w:rPr>
          <w:rFonts w:ascii="仿宋" w:eastAsia="仿宋" w:hAnsi="仿宋" w:cs="仿宋"/>
          <w:sz w:val="32"/>
          <w:szCs w:val="32"/>
          <w:shd w:val="clear" w:color="auto" w:fill="FFFFFF"/>
        </w:rPr>
        <w:t>全市卫生健康</w:t>
      </w:r>
      <w:r>
        <w:rPr>
          <w:rFonts w:ascii="仿宋" w:eastAsia="仿宋" w:hAnsi="仿宋" w:cs="仿宋" w:hint="eastAsia"/>
          <w:sz w:val="32"/>
          <w:szCs w:val="32"/>
          <w:shd w:val="clear" w:color="auto" w:fill="FFFFFF"/>
        </w:rPr>
        <w:t>和</w:t>
      </w:r>
      <w:r>
        <w:rPr>
          <w:rFonts w:ascii="仿宋" w:eastAsia="仿宋" w:hAnsi="仿宋" w:cs="仿宋"/>
          <w:sz w:val="32"/>
          <w:szCs w:val="32"/>
          <w:shd w:val="clear" w:color="auto" w:fill="FFFFFF"/>
        </w:rPr>
        <w:t>疾病预防控制行政部门（以下称卫生健康行政部门），在职权范围内对公民、法人和其他组织（以下称行政相对人）</w:t>
      </w:r>
      <w:r>
        <w:rPr>
          <w:rFonts w:ascii="仿宋" w:eastAsia="仿宋" w:hAnsi="仿宋" w:cs="仿宋" w:hint="eastAsia"/>
          <w:sz w:val="32"/>
          <w:szCs w:val="32"/>
          <w:shd w:val="clear" w:color="auto" w:fill="FFFFFF"/>
        </w:rPr>
        <w:t>组织</w:t>
      </w:r>
      <w:r>
        <w:rPr>
          <w:rFonts w:ascii="仿宋" w:eastAsia="仿宋" w:hAnsi="仿宋" w:cs="仿宋"/>
          <w:sz w:val="32"/>
          <w:szCs w:val="32"/>
          <w:shd w:val="clear" w:color="auto" w:fill="FFFFFF"/>
        </w:rPr>
        <w:t>或者实施行政检查</w:t>
      </w:r>
      <w:r>
        <w:rPr>
          <w:rFonts w:ascii="仿宋" w:eastAsia="仿宋" w:hAnsi="仿宋" w:cs="仿宋" w:hint="eastAsia"/>
          <w:sz w:val="32"/>
          <w:szCs w:val="32"/>
          <w:shd w:val="clear" w:color="auto" w:fill="FFFFFF"/>
        </w:rPr>
        <w:t>，适用本规则</w:t>
      </w:r>
      <w:r>
        <w:rPr>
          <w:rFonts w:ascii="仿宋" w:eastAsia="仿宋" w:hAnsi="仿宋" w:cs="仿宋"/>
          <w:sz w:val="32"/>
          <w:szCs w:val="32"/>
          <w:shd w:val="clear" w:color="auto" w:fill="FFFFFF"/>
        </w:rPr>
        <w:t>。</w:t>
      </w:r>
    </w:p>
    <w:p w14:paraId="0856DDDB" w14:textId="77777777" w:rsidR="009815BD" w:rsidRDefault="009815BD" w:rsidP="009815BD">
      <w:pPr>
        <w:spacing w:line="560" w:lineRule="exact"/>
        <w:ind w:firstLineChars="200" w:firstLine="640"/>
        <w:rPr>
          <w:rFonts w:eastAsia="方正仿宋_GBK" w:cs="方正仿宋_GBK"/>
          <w:sz w:val="32"/>
          <w:szCs w:val="32"/>
        </w:rPr>
      </w:pPr>
      <w:r>
        <w:rPr>
          <w:rFonts w:ascii="仿宋" w:eastAsia="仿宋" w:hAnsi="仿宋" w:cs="仿宋"/>
          <w:sz w:val="32"/>
          <w:szCs w:val="32"/>
          <w:shd w:val="clear" w:color="auto" w:fill="FFFFFF"/>
        </w:rPr>
        <w:t>以下行为不</w:t>
      </w:r>
      <w:r>
        <w:rPr>
          <w:rFonts w:ascii="仿宋" w:eastAsia="仿宋" w:hAnsi="仿宋" w:cs="仿宋" w:hint="eastAsia"/>
          <w:sz w:val="32"/>
          <w:szCs w:val="32"/>
          <w:shd w:val="clear" w:color="auto" w:fill="FFFFFF"/>
        </w:rPr>
        <w:t>适用本规则</w:t>
      </w:r>
      <w:r>
        <w:rPr>
          <w:rFonts w:ascii="仿宋" w:eastAsia="仿宋" w:hAnsi="仿宋" w:cs="仿宋"/>
          <w:sz w:val="32"/>
          <w:szCs w:val="32"/>
          <w:shd w:val="clear" w:color="auto" w:fill="FFFFFF"/>
        </w:rPr>
        <w:t>：</w:t>
      </w:r>
    </w:p>
    <w:p w14:paraId="0789E185" w14:textId="77777777" w:rsidR="009815BD" w:rsidRDefault="009815BD" w:rsidP="009815BD">
      <w:pPr>
        <w:spacing w:line="560" w:lineRule="exact"/>
        <w:ind w:firstLineChars="200" w:firstLine="640"/>
        <w:rPr>
          <w:rFonts w:eastAsia="方正仿宋_GBK" w:cs="方正仿宋_GBK"/>
          <w:sz w:val="32"/>
          <w:szCs w:val="32"/>
        </w:rPr>
      </w:pPr>
      <w:r>
        <w:rPr>
          <w:rFonts w:eastAsia="方正仿宋_GBK" w:cs="方正仿宋_GBK" w:hint="eastAsia"/>
          <w:sz w:val="32"/>
          <w:szCs w:val="32"/>
        </w:rPr>
        <w:t>（一）针对行政许可</w:t>
      </w:r>
      <w:r>
        <w:rPr>
          <w:rFonts w:eastAsia="方正仿宋_GBK" w:cs="方正仿宋_GBK"/>
          <w:sz w:val="32"/>
          <w:szCs w:val="32"/>
        </w:rPr>
        <w:t>或者</w:t>
      </w:r>
      <w:r>
        <w:rPr>
          <w:rFonts w:eastAsia="方正仿宋_GBK" w:cs="方正仿宋_GBK" w:hint="eastAsia"/>
          <w:sz w:val="32"/>
          <w:szCs w:val="32"/>
        </w:rPr>
        <w:t>备案申请的核查行为；</w:t>
      </w:r>
    </w:p>
    <w:p w14:paraId="4F9D5F51" w14:textId="77777777" w:rsidR="009815BD" w:rsidRDefault="009815BD" w:rsidP="009815BD">
      <w:pPr>
        <w:spacing w:line="560" w:lineRule="exact"/>
        <w:ind w:firstLineChars="200" w:firstLine="640"/>
        <w:rPr>
          <w:rFonts w:eastAsia="方正仿宋_GBK" w:cs="方正仿宋_GBK"/>
          <w:sz w:val="32"/>
          <w:szCs w:val="32"/>
        </w:rPr>
      </w:pPr>
      <w:r>
        <w:rPr>
          <w:rFonts w:eastAsia="方正仿宋_GBK" w:cs="方正仿宋_GBK" w:hint="eastAsia"/>
          <w:sz w:val="32"/>
          <w:szCs w:val="32"/>
        </w:rPr>
        <w:t>（二）行政处罚立案后的调查；</w:t>
      </w:r>
    </w:p>
    <w:p w14:paraId="635E8283" w14:textId="77777777" w:rsidR="009815BD" w:rsidRDefault="009815BD" w:rsidP="009815BD">
      <w:pPr>
        <w:spacing w:line="560" w:lineRule="exact"/>
        <w:ind w:firstLineChars="200" w:firstLine="640"/>
        <w:rPr>
          <w:rFonts w:eastAsia="方正仿宋_GBK" w:cs="方正仿宋_GBK"/>
          <w:sz w:val="32"/>
          <w:szCs w:val="32"/>
        </w:rPr>
      </w:pPr>
      <w:r>
        <w:rPr>
          <w:rFonts w:eastAsia="方正仿宋_GBK" w:cs="方正仿宋_GBK" w:hint="eastAsia"/>
          <w:sz w:val="32"/>
          <w:szCs w:val="32"/>
        </w:rPr>
        <w:t>（三）按照国家要求开展的巡视、督察。</w:t>
      </w:r>
    </w:p>
    <w:p w14:paraId="3BC1BE7F"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rPr>
      </w:pPr>
      <w:r>
        <w:rPr>
          <w:rFonts w:ascii="黑体" w:eastAsia="黑体" w:hAnsi="黑体" w:cs="黑体" w:hint="eastAsia"/>
          <w:sz w:val="32"/>
          <w:szCs w:val="32"/>
        </w:rPr>
        <w:lastRenderedPageBreak/>
        <w:t>第三条</w:t>
      </w:r>
      <w:r>
        <w:rPr>
          <w:rFonts w:ascii="黑体" w:eastAsia="黑体" w:hAnsi="黑体" w:cs="黑体"/>
          <w:sz w:val="32"/>
          <w:szCs w:val="32"/>
        </w:rPr>
        <w:t xml:space="preserve"> </w:t>
      </w:r>
      <w:r>
        <w:rPr>
          <w:rFonts w:ascii="仿宋" w:eastAsia="仿宋" w:hAnsi="仿宋" w:cs="仿宋" w:hint="eastAsia"/>
          <w:sz w:val="32"/>
          <w:szCs w:val="32"/>
        </w:rPr>
        <w:t>行政检查工作应当遵循合法、必要、精简、效能的原则，统筹兼顾发展和安全，坚持服务与执法并重，最大限度减少对行政相对人正常生产经营活动的干扰。</w:t>
      </w:r>
    </w:p>
    <w:p w14:paraId="12B5DEFD" w14:textId="77777777" w:rsidR="009815BD" w:rsidRDefault="009815BD" w:rsidP="009815BD">
      <w:pPr>
        <w:pStyle w:val="aa"/>
        <w:widowControl/>
        <w:spacing w:line="600" w:lineRule="exact"/>
        <w:ind w:firstLineChars="200" w:firstLine="640"/>
        <w:jc w:val="both"/>
        <w:rPr>
          <w:rFonts w:ascii="仿宋" w:eastAsia="仿宋" w:hAnsi="仿宋" w:cs="仿宋" w:hint="eastAsia"/>
          <w:sz w:val="32"/>
          <w:szCs w:val="32"/>
        </w:rPr>
      </w:pPr>
      <w:r>
        <w:rPr>
          <w:rFonts w:ascii="黑体" w:eastAsia="黑体" w:hAnsi="黑体" w:cs="黑体" w:hint="eastAsia"/>
          <w:sz w:val="32"/>
          <w:szCs w:val="32"/>
        </w:rPr>
        <w:t>第四条</w:t>
      </w:r>
      <w:r>
        <w:rPr>
          <w:rFonts w:ascii="黑体" w:eastAsia="黑体" w:hAnsi="黑体" w:cs="黑体"/>
          <w:sz w:val="32"/>
          <w:szCs w:val="32"/>
        </w:rPr>
        <w:t xml:space="preserve"> </w:t>
      </w:r>
      <w:r>
        <w:rPr>
          <w:rFonts w:ascii="仿宋" w:eastAsia="仿宋" w:hAnsi="仿宋" w:cs="仿宋" w:hint="eastAsia"/>
          <w:sz w:val="32"/>
          <w:szCs w:val="32"/>
        </w:rPr>
        <w:t>行政检查裁量权基准包括检查事项、法定依据、裁量因素、检查频次、检查频次特别规定、检查方式和检查权限等内容。</w:t>
      </w:r>
    </w:p>
    <w:p w14:paraId="66384302"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黑体" w:eastAsia="黑体" w:hAnsi="黑体" w:cs="黑体" w:hint="eastAsia"/>
          <w:sz w:val="32"/>
          <w:szCs w:val="32"/>
          <w:shd w:val="clear" w:color="auto" w:fill="FFFFFF"/>
        </w:rPr>
        <w:t>第五条</w:t>
      </w:r>
      <w:r>
        <w:rPr>
          <w:rFonts w:ascii="黑体" w:eastAsia="黑体" w:hAnsi="黑体" w:cs="黑体"/>
          <w:sz w:val="32"/>
          <w:szCs w:val="32"/>
          <w:shd w:val="clear" w:color="auto" w:fill="FFFFFF"/>
        </w:rPr>
        <w:t xml:space="preserve"> </w:t>
      </w:r>
      <w:r>
        <w:rPr>
          <w:rFonts w:ascii="仿宋" w:eastAsia="仿宋" w:hAnsi="仿宋" w:cs="仿宋" w:hint="eastAsia"/>
          <w:sz w:val="32"/>
          <w:szCs w:val="32"/>
          <w:shd w:val="clear" w:color="auto" w:fill="FFFFFF"/>
        </w:rPr>
        <w:t>区县</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负责辖区内行政相对人的日常监督管理，其开展的行政检查频次按照裁量因素进行裁量，并执行下列规定：</w:t>
      </w:r>
    </w:p>
    <w:p w14:paraId="176F9F49"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（一）同一行政相对人在同一年度内存在多种裁量因素情形的，按照裁量因素中最高检查频次执行，不得累计叠加；</w:t>
      </w:r>
    </w:p>
    <w:p w14:paraId="303E7B27"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仿宋" w:eastAsia="仿宋" w:hAnsi="仿宋" w:cs="宋体" w:hint="eastAsia"/>
          <w:sz w:val="32"/>
          <w:szCs w:val="32"/>
        </w:rPr>
        <w:t>（二）对同一行政相对人在同一年度内有多个检查事项的，</w:t>
      </w:r>
      <w:r>
        <w:rPr>
          <w:rFonts w:ascii="仿宋" w:eastAsia="仿宋" w:hAnsi="仿宋" w:cs="宋体" w:hint="eastAsia"/>
          <w:sz w:val="32"/>
          <w:szCs w:val="32"/>
          <w:lang w:val="zh-CN"/>
        </w:rPr>
        <w:t>需做好统筹安排，</w:t>
      </w:r>
      <w:r>
        <w:rPr>
          <w:rFonts w:ascii="仿宋" w:eastAsia="仿宋" w:hAnsi="仿宋" w:cs="宋体" w:hint="eastAsia"/>
          <w:sz w:val="32"/>
          <w:szCs w:val="32"/>
        </w:rPr>
        <w:t>原则上应当合并进行。</w:t>
      </w:r>
    </w:p>
    <w:p w14:paraId="68075385" w14:textId="77777777" w:rsidR="009815BD" w:rsidRDefault="009815BD" w:rsidP="009815BD">
      <w:pPr>
        <w:pStyle w:val="aa"/>
        <w:widowControl/>
        <w:spacing w:line="600" w:lineRule="exact"/>
        <w:ind w:firstLineChars="200" w:firstLine="640"/>
        <w:jc w:val="both"/>
        <w:rPr>
          <w:rFonts w:ascii="仿宋" w:eastAsia="仿宋" w:hAnsi="仿宋" w:cs="仿宋" w:hint="eastAsia"/>
          <w:sz w:val="32"/>
          <w:szCs w:val="32"/>
          <w:shd w:val="clear" w:color="auto" w:fill="FFFFFF"/>
        </w:rPr>
      </w:pPr>
      <w:r>
        <w:rPr>
          <w:rFonts w:ascii="黑体" w:eastAsia="黑体" w:hAnsi="黑体" w:cs="黑体" w:hint="eastAsia"/>
          <w:sz w:val="32"/>
          <w:szCs w:val="32"/>
        </w:rPr>
        <w:t>第六条</w:t>
      </w:r>
      <w:r>
        <w:rPr>
          <w:rFonts w:ascii="仿宋" w:eastAsia="仿宋" w:hAnsi="仿宋" w:cs="仿宋" w:hint="eastAsia"/>
          <w:sz w:val="32"/>
          <w:szCs w:val="32"/>
          <w:shd w:val="clear" w:color="auto" w:fill="FFFFFF"/>
        </w:rPr>
        <w:t xml:space="preserve"> 以下情况区县</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执行的行政检查可以计入年度检查任务完成量，且不受检查频次限制：</w:t>
      </w:r>
    </w:p>
    <w:p w14:paraId="7C1BF2AC"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（一）对行政相对人违法行为整改情况回访；</w:t>
      </w:r>
    </w:p>
    <w:p w14:paraId="5739BD20" w14:textId="77777777" w:rsidR="009815BD" w:rsidRDefault="009815BD" w:rsidP="009815BD">
      <w:pPr>
        <w:ind w:firstLineChars="200" w:firstLine="640"/>
        <w:jc w:val="left"/>
        <w:rPr>
          <w:rFonts w:eastAsia="方正仿宋_GBK" w:cs="方正仿宋_GBK"/>
          <w:kern w:val="0"/>
          <w:sz w:val="32"/>
          <w:szCs w:val="32"/>
        </w:rPr>
      </w:pPr>
      <w:r>
        <w:rPr>
          <w:rFonts w:ascii="仿宋" w:eastAsia="仿宋" w:hAnsi="仿宋" w:cs="仿宋" w:hint="eastAsia"/>
          <w:sz w:val="32"/>
          <w:szCs w:val="32"/>
          <w:shd w:val="clear" w:color="auto" w:fill="FFFFFF"/>
        </w:rPr>
        <w:t>（</w:t>
      </w:r>
      <w:r>
        <w:rPr>
          <w:rFonts w:eastAsia="方正仿宋_GBK" w:cs="方正仿宋_GBK" w:hint="eastAsia"/>
          <w:kern w:val="0"/>
          <w:sz w:val="32"/>
          <w:szCs w:val="32"/>
        </w:rPr>
        <w:t>二）对投诉举报、转办交办、数据监测等线索</w:t>
      </w:r>
      <w:r>
        <w:rPr>
          <w:rFonts w:eastAsia="方正仿宋_GBK" w:cs="方正仿宋_GBK"/>
          <w:kern w:val="0"/>
          <w:sz w:val="32"/>
          <w:szCs w:val="32"/>
        </w:rPr>
        <w:t>或者</w:t>
      </w:r>
      <w:r>
        <w:rPr>
          <w:rFonts w:eastAsia="方正仿宋_GBK" w:cs="方正仿宋_GBK" w:hint="eastAsia"/>
          <w:kern w:val="0"/>
          <w:sz w:val="32"/>
          <w:szCs w:val="32"/>
        </w:rPr>
        <w:t>发现风险隐患需要进行核实调查；</w:t>
      </w:r>
    </w:p>
    <w:p w14:paraId="5D194C37" w14:textId="77777777" w:rsidR="009815BD" w:rsidRDefault="009815BD" w:rsidP="009815BD">
      <w:pPr>
        <w:pStyle w:val="a7"/>
        <w:widowControl/>
        <w:spacing w:beforeAutospacing="0" w:afterAutospacing="0" w:line="594" w:lineRule="exact"/>
        <w:ind w:firstLineChars="200" w:firstLine="640"/>
        <w:jc w:val="both"/>
        <w:rPr>
          <w:rFonts w:eastAsia="方正仿宋_GBK" w:cs="方正仿宋_GBK"/>
          <w:sz w:val="32"/>
          <w:szCs w:val="32"/>
        </w:rPr>
      </w:pPr>
      <w:r>
        <w:rPr>
          <w:rFonts w:eastAsia="方正仿宋_GBK" w:cs="方正仿宋_GBK" w:hint="eastAsia"/>
          <w:sz w:val="32"/>
          <w:szCs w:val="32"/>
        </w:rPr>
        <w:lastRenderedPageBreak/>
        <w:t>（三）应行政相对人申请实施行政检查；</w:t>
      </w:r>
    </w:p>
    <w:p w14:paraId="2E8DC0C9" w14:textId="77777777" w:rsidR="009815BD" w:rsidRDefault="009815BD" w:rsidP="009815BD">
      <w:pPr>
        <w:pStyle w:val="a7"/>
        <w:widowControl/>
        <w:spacing w:beforeAutospacing="0" w:afterAutospacing="0" w:line="594" w:lineRule="exact"/>
        <w:ind w:firstLineChars="200" w:firstLine="640"/>
        <w:jc w:val="both"/>
        <w:rPr>
          <w:rFonts w:eastAsia="方正仿宋_GBK" w:cs="方正仿宋_GBK"/>
          <w:sz w:val="32"/>
          <w:szCs w:val="32"/>
        </w:rPr>
      </w:pPr>
      <w:r>
        <w:rPr>
          <w:rFonts w:eastAsia="方正仿宋_GBK" w:cs="方正仿宋_GBK" w:hint="eastAsia"/>
          <w:sz w:val="32"/>
          <w:szCs w:val="32"/>
        </w:rPr>
        <w:t>（四）对突发公共卫生事件实施行政检查；</w:t>
      </w:r>
    </w:p>
    <w:p w14:paraId="0F299A97" w14:textId="77777777" w:rsidR="009815BD" w:rsidRDefault="009815BD" w:rsidP="009815BD">
      <w:pPr>
        <w:pStyle w:val="a7"/>
        <w:widowControl/>
        <w:spacing w:beforeAutospacing="0" w:afterAutospacing="0" w:line="594" w:lineRule="exact"/>
        <w:ind w:firstLineChars="200" w:firstLine="640"/>
        <w:jc w:val="both"/>
        <w:rPr>
          <w:rFonts w:eastAsia="方正仿宋_GBK" w:cs="方正仿宋_GBK"/>
          <w:sz w:val="32"/>
          <w:szCs w:val="32"/>
        </w:rPr>
      </w:pPr>
      <w:r>
        <w:rPr>
          <w:rFonts w:eastAsia="方正仿宋_GBK" w:cs="方正仿宋_GBK" w:hint="eastAsia"/>
          <w:sz w:val="32"/>
          <w:szCs w:val="32"/>
        </w:rPr>
        <w:t>（五）协助市级</w:t>
      </w:r>
      <w:r>
        <w:rPr>
          <w:rFonts w:eastAsia="方正仿宋_GBK" w:cs="方正仿宋_GBK"/>
          <w:sz w:val="32"/>
          <w:szCs w:val="32"/>
        </w:rPr>
        <w:t>卫生健康行政部门或者</w:t>
      </w:r>
      <w:r>
        <w:rPr>
          <w:rFonts w:eastAsia="方正仿宋_GBK" w:cs="方正仿宋_GBK" w:hint="eastAsia"/>
          <w:sz w:val="32"/>
          <w:szCs w:val="32"/>
        </w:rPr>
        <w:t>其他部门实施行政检查；</w:t>
      </w:r>
    </w:p>
    <w:p w14:paraId="4A1C55D7"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rPr>
      </w:pPr>
      <w:r>
        <w:rPr>
          <w:rFonts w:eastAsia="方正仿宋_GBK" w:cs="方正仿宋_GBK" w:hint="eastAsia"/>
          <w:sz w:val="32"/>
          <w:szCs w:val="32"/>
        </w:rPr>
        <w:t>（六）法律法规规定的其他紧急情形。</w:t>
      </w:r>
    </w:p>
    <w:p w14:paraId="3C1601C8" w14:textId="77777777" w:rsidR="009815BD" w:rsidRDefault="009815BD" w:rsidP="009815BD">
      <w:pPr>
        <w:pStyle w:val="aa"/>
        <w:widowControl/>
        <w:spacing w:line="600" w:lineRule="exact"/>
        <w:ind w:firstLineChars="200" w:firstLine="640"/>
        <w:jc w:val="both"/>
        <w:rPr>
          <w:rFonts w:ascii="仿宋" w:eastAsia="仿宋" w:hAnsi="仿宋" w:cs="仿宋" w:hint="eastAsia"/>
          <w:sz w:val="32"/>
          <w:szCs w:val="32"/>
        </w:rPr>
      </w:pPr>
      <w:r>
        <w:rPr>
          <w:rFonts w:ascii="黑体" w:eastAsia="黑体" w:hAnsi="黑体" w:cs="黑体" w:hint="eastAsia"/>
          <w:sz w:val="32"/>
          <w:szCs w:val="32"/>
        </w:rPr>
        <w:t>第七条</w:t>
      </w:r>
      <w:r>
        <w:rPr>
          <w:rFonts w:ascii="黑体" w:eastAsia="黑体" w:hAnsi="黑体" w:cs="黑体"/>
          <w:sz w:val="32"/>
          <w:szCs w:val="32"/>
        </w:rPr>
        <w:t xml:space="preserve"> </w:t>
      </w:r>
      <w:r>
        <w:rPr>
          <w:rFonts w:ascii="仿宋" w:eastAsia="仿宋" w:hAnsi="仿宋" w:cs="仿宋"/>
          <w:sz w:val="32"/>
          <w:szCs w:val="32"/>
        </w:rPr>
        <w:t>卫生健康行政部门</w:t>
      </w:r>
      <w:r>
        <w:rPr>
          <w:rFonts w:ascii="仿宋" w:eastAsia="仿宋" w:hAnsi="仿宋" w:cs="仿宋" w:hint="eastAsia"/>
          <w:sz w:val="32"/>
          <w:szCs w:val="32"/>
        </w:rPr>
        <w:t>在职权范围内对不特定行政相对人</w:t>
      </w:r>
      <w:r>
        <w:rPr>
          <w:rFonts w:ascii="仿宋" w:eastAsia="仿宋" w:hAnsi="仿宋" w:cs="仿宋"/>
          <w:sz w:val="32"/>
          <w:szCs w:val="32"/>
        </w:rPr>
        <w:t>或</w:t>
      </w:r>
      <w:r>
        <w:rPr>
          <w:rFonts w:ascii="仿宋" w:eastAsia="仿宋" w:hAnsi="仿宋" w:cs="仿宋" w:hint="eastAsia"/>
          <w:sz w:val="32"/>
          <w:szCs w:val="32"/>
        </w:rPr>
        <w:t>者不特定事项进行日常检查，原则上以“双随机”形式组织实施。根据监管的客观需要，针对特殊、重点领域和本地区突出问题，经评估确需部署的，行政部门可以部署专项检查。</w:t>
      </w:r>
    </w:p>
    <w:p w14:paraId="1E6DBC57" w14:textId="77777777" w:rsidR="0074752C" w:rsidRPr="0074752C" w:rsidRDefault="009815BD" w:rsidP="0074752C">
      <w:pPr>
        <w:spacing w:line="578" w:lineRule="exact"/>
        <w:ind w:firstLineChars="200" w:firstLine="640"/>
        <w:rPr>
          <w:rFonts w:eastAsia="方正仿宋_GBK" w:cs="方正仿宋_GBK" w:hint="eastAsia"/>
          <w:sz w:val="32"/>
          <w:szCs w:val="32"/>
        </w:rPr>
      </w:pPr>
      <w:r>
        <w:rPr>
          <w:rFonts w:ascii="黑体" w:eastAsia="黑体" w:hAnsi="黑体" w:cs="黑体" w:hint="eastAsia"/>
          <w:sz w:val="32"/>
          <w:szCs w:val="32"/>
        </w:rPr>
        <w:t xml:space="preserve">第八条 </w:t>
      </w:r>
      <w:r w:rsidR="0074752C" w:rsidRPr="0074752C">
        <w:rPr>
          <w:rFonts w:eastAsia="方正仿宋_GBK" w:cs="方正仿宋_GBK" w:hint="eastAsia"/>
          <w:sz w:val="32"/>
          <w:szCs w:val="32"/>
        </w:rPr>
        <w:t>日常检查和专项检查均分别实行计划管理。检查计划的制定与实施应当符合本裁量权基准的要求。</w:t>
      </w:r>
    </w:p>
    <w:p w14:paraId="72DF1092" w14:textId="77777777" w:rsidR="0074752C" w:rsidRPr="0074752C" w:rsidRDefault="0074752C" w:rsidP="0074752C">
      <w:pPr>
        <w:spacing w:line="578" w:lineRule="exact"/>
        <w:ind w:firstLineChars="200" w:firstLine="640"/>
        <w:rPr>
          <w:rFonts w:eastAsia="方正仿宋_GBK" w:cs="方正仿宋_GBK" w:hint="eastAsia"/>
          <w:sz w:val="32"/>
          <w:szCs w:val="32"/>
        </w:rPr>
      </w:pPr>
      <w:r w:rsidRPr="0074752C">
        <w:rPr>
          <w:rFonts w:eastAsia="方正仿宋_GBK" w:cs="方正仿宋_GBK" w:hint="eastAsia"/>
          <w:sz w:val="32"/>
          <w:szCs w:val="32"/>
        </w:rPr>
        <w:t>市级卫生健康行政部门应当根据国家要求和本市实际，统筹制定并公布本行业领域的年度日常行政检查计划，报送市级司法行政部门备案并向社会公布。</w:t>
      </w:r>
    </w:p>
    <w:p w14:paraId="334F25FB" w14:textId="728BAF5E" w:rsidR="009815BD" w:rsidRDefault="0074752C" w:rsidP="0074752C">
      <w:pPr>
        <w:spacing w:line="578" w:lineRule="exact"/>
        <w:ind w:firstLineChars="200" w:firstLine="640"/>
        <w:rPr>
          <w:rFonts w:eastAsia="方正仿宋_GBK" w:cs="方正仿宋_GBK"/>
          <w:sz w:val="32"/>
          <w:szCs w:val="32"/>
        </w:rPr>
      </w:pPr>
      <w:r w:rsidRPr="0074752C">
        <w:rPr>
          <w:rFonts w:eastAsia="方正仿宋_GBK" w:cs="方正仿宋_GBK" w:hint="eastAsia"/>
          <w:sz w:val="32"/>
          <w:szCs w:val="32"/>
        </w:rPr>
        <w:t>开展专项检查前，卫生健康行政部门应当对检查的必要性、预期效果和对企业的影响等进行评估。经评估确需开展的，应编制专项检查计划，报送同级司法行政部门备案，并向社会公布。</w:t>
      </w:r>
    </w:p>
    <w:p w14:paraId="7E70DD3B"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宋体" w:hint="eastAsia"/>
          <w:sz w:val="32"/>
          <w:szCs w:val="32"/>
        </w:rPr>
      </w:pPr>
      <w:r>
        <w:rPr>
          <w:rFonts w:ascii="黑体" w:eastAsia="黑体" w:hAnsi="黑体" w:cs="黑体" w:hint="eastAsia"/>
          <w:sz w:val="32"/>
          <w:szCs w:val="32"/>
          <w:shd w:val="clear" w:color="auto" w:fill="FFFFFF"/>
        </w:rPr>
        <w:t>第九条</w:t>
      </w:r>
      <w:r>
        <w:rPr>
          <w:rFonts w:ascii="黑体" w:eastAsia="黑体" w:hAnsi="黑体" w:cs="黑体"/>
          <w:sz w:val="32"/>
          <w:szCs w:val="32"/>
          <w:shd w:val="clear" w:color="auto" w:fill="FFFFFF"/>
        </w:rPr>
        <w:t xml:space="preserve"> </w:t>
      </w:r>
      <w:r>
        <w:rPr>
          <w:rFonts w:ascii="仿宋" w:eastAsia="仿宋" w:hAnsi="仿宋" w:cs="宋体" w:hint="eastAsia"/>
          <w:sz w:val="32"/>
          <w:szCs w:val="32"/>
        </w:rPr>
        <w:t>鼓励与其他部门实施联合日常检查。需要跨部门联合检查的，应制定年度联合检查计划并组织实施。</w:t>
      </w:r>
    </w:p>
    <w:p w14:paraId="4AE41279"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宋体" w:hint="eastAsia"/>
          <w:sz w:val="32"/>
          <w:szCs w:val="32"/>
        </w:rPr>
      </w:pPr>
      <w:r>
        <w:rPr>
          <w:rFonts w:ascii="仿宋" w:eastAsia="仿宋" w:hAnsi="仿宋" w:cs="宋体" w:hint="eastAsia"/>
          <w:sz w:val="32"/>
          <w:szCs w:val="32"/>
        </w:rPr>
        <w:lastRenderedPageBreak/>
        <w:t>专项检查涉及两个以上行政执法部门的，应联合编制专项检查方案。</w:t>
      </w:r>
    </w:p>
    <w:p w14:paraId="2AA5977B"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bCs/>
          <w:kern w:val="21"/>
          <w:sz w:val="32"/>
          <w:szCs w:val="32"/>
        </w:rPr>
      </w:pPr>
      <w:r>
        <w:rPr>
          <w:rFonts w:ascii="黑体" w:eastAsia="黑体" w:hAnsi="黑体" w:cs="黑体" w:hint="eastAsia"/>
          <w:sz w:val="32"/>
          <w:szCs w:val="32"/>
          <w:shd w:val="clear" w:color="auto" w:fill="FFFFFF"/>
        </w:rPr>
        <w:t>第十条</w:t>
      </w:r>
      <w:r>
        <w:rPr>
          <w:rFonts w:ascii="黑体" w:eastAsia="黑体" w:hAnsi="黑体" w:cs="黑体"/>
          <w:sz w:val="32"/>
          <w:szCs w:val="32"/>
          <w:shd w:val="clear" w:color="auto" w:fill="FFFFFF"/>
        </w:rPr>
        <w:t xml:space="preserve"> </w:t>
      </w:r>
      <w:r>
        <w:rPr>
          <w:rFonts w:ascii="仿宋" w:eastAsia="仿宋" w:hAnsi="仿宋" w:cs="仿宋" w:hint="eastAsia"/>
          <w:sz w:val="32"/>
          <w:szCs w:val="32"/>
          <w:shd w:val="clear" w:color="auto" w:fill="FFFFFF"/>
        </w:rPr>
        <w:t>市级</w:t>
      </w:r>
      <w:r>
        <w:rPr>
          <w:rFonts w:ascii="仿宋" w:eastAsia="仿宋" w:hAnsi="仿宋" w:cs="仿宋"/>
          <w:sz w:val="32"/>
          <w:szCs w:val="32"/>
          <w:shd w:val="clear" w:color="auto" w:fill="FFFFFF"/>
        </w:rPr>
        <w:t>卫生健康行政部门</w:t>
      </w:r>
      <w:r>
        <w:rPr>
          <w:rFonts w:ascii="仿宋" w:eastAsia="仿宋" w:hAnsi="仿宋" w:cs="仿宋" w:hint="eastAsia"/>
          <w:bCs/>
          <w:kern w:val="21"/>
          <w:sz w:val="32"/>
          <w:szCs w:val="32"/>
        </w:rPr>
        <w:t>适用本基准，需要调整特定对象检查频次，超过</w:t>
      </w:r>
      <w:r>
        <w:rPr>
          <w:rFonts w:ascii="仿宋" w:eastAsia="仿宋" w:hAnsi="仿宋" w:cs="仿宋" w:hint="eastAsia"/>
          <w:sz w:val="32"/>
          <w:szCs w:val="32"/>
          <w:shd w:val="clear" w:color="auto" w:fill="FFFFFF"/>
        </w:rPr>
        <w:t>本基准规定的最高</w:t>
      </w:r>
      <w:r>
        <w:rPr>
          <w:rFonts w:ascii="仿宋" w:eastAsia="仿宋" w:hAnsi="仿宋" w:cs="仿宋"/>
          <w:sz w:val="32"/>
          <w:szCs w:val="32"/>
          <w:shd w:val="clear" w:color="auto" w:fill="FFFFFF"/>
        </w:rPr>
        <w:t>或者</w:t>
      </w:r>
      <w:r>
        <w:rPr>
          <w:rFonts w:ascii="仿宋" w:eastAsia="仿宋" w:hAnsi="仿宋" w:cs="仿宋" w:hint="eastAsia"/>
          <w:sz w:val="32"/>
          <w:szCs w:val="32"/>
          <w:shd w:val="clear" w:color="auto" w:fill="FFFFFF"/>
        </w:rPr>
        <w:t>最低频次要求的</w:t>
      </w:r>
      <w:r>
        <w:rPr>
          <w:rFonts w:ascii="仿宋" w:eastAsia="仿宋" w:hAnsi="仿宋" w:cs="仿宋" w:hint="eastAsia"/>
          <w:bCs/>
          <w:kern w:val="21"/>
          <w:sz w:val="32"/>
          <w:szCs w:val="32"/>
        </w:rPr>
        <w:t>，经本</w:t>
      </w:r>
      <w:r>
        <w:rPr>
          <w:rFonts w:ascii="仿宋" w:eastAsia="仿宋" w:hAnsi="仿宋" w:cs="仿宋"/>
          <w:bCs/>
          <w:kern w:val="21"/>
          <w:sz w:val="32"/>
          <w:szCs w:val="32"/>
        </w:rPr>
        <w:t>行政</w:t>
      </w:r>
      <w:r>
        <w:rPr>
          <w:rFonts w:ascii="仿宋" w:eastAsia="仿宋" w:hAnsi="仿宋" w:cs="仿宋" w:hint="eastAsia"/>
          <w:bCs/>
          <w:kern w:val="21"/>
          <w:sz w:val="32"/>
          <w:szCs w:val="32"/>
        </w:rPr>
        <w:t>机关主要负责人批准</w:t>
      </w:r>
      <w:r>
        <w:rPr>
          <w:rFonts w:ascii="仿宋" w:eastAsia="仿宋" w:hAnsi="仿宋" w:cs="仿宋"/>
          <w:bCs/>
          <w:kern w:val="21"/>
          <w:sz w:val="32"/>
          <w:szCs w:val="32"/>
        </w:rPr>
        <w:t>或</w:t>
      </w:r>
      <w:r>
        <w:rPr>
          <w:rFonts w:ascii="仿宋" w:eastAsia="仿宋" w:hAnsi="仿宋" w:cs="仿宋" w:hint="eastAsia"/>
          <w:bCs/>
          <w:kern w:val="21"/>
          <w:sz w:val="32"/>
          <w:szCs w:val="32"/>
        </w:rPr>
        <w:t>者集体讨论通过后可以调整适用。批准材料</w:t>
      </w:r>
      <w:r>
        <w:rPr>
          <w:rFonts w:ascii="仿宋" w:eastAsia="仿宋" w:hAnsi="仿宋" w:cs="仿宋"/>
          <w:bCs/>
          <w:kern w:val="21"/>
          <w:sz w:val="32"/>
          <w:szCs w:val="32"/>
        </w:rPr>
        <w:t>或者</w:t>
      </w:r>
      <w:r>
        <w:rPr>
          <w:rFonts w:ascii="仿宋" w:eastAsia="仿宋" w:hAnsi="仿宋" w:cs="仿宋" w:hint="eastAsia"/>
          <w:bCs/>
          <w:kern w:val="21"/>
          <w:sz w:val="32"/>
          <w:szCs w:val="32"/>
        </w:rPr>
        <w:t>集体讨论记录应当</w:t>
      </w:r>
      <w:r>
        <w:rPr>
          <w:rFonts w:ascii="仿宋" w:eastAsia="仿宋" w:hAnsi="仿宋" w:cs="仿宋"/>
          <w:bCs/>
          <w:kern w:val="21"/>
          <w:sz w:val="32"/>
          <w:szCs w:val="32"/>
        </w:rPr>
        <w:t>作为检查工作资料</w:t>
      </w:r>
      <w:r>
        <w:rPr>
          <w:rFonts w:ascii="仿宋" w:eastAsia="仿宋" w:hAnsi="仿宋" w:cs="仿宋" w:hint="eastAsia"/>
          <w:bCs/>
          <w:kern w:val="21"/>
          <w:sz w:val="32"/>
          <w:szCs w:val="32"/>
        </w:rPr>
        <w:t>归档保存。</w:t>
      </w:r>
    </w:p>
    <w:p w14:paraId="2DB11643" w14:textId="77777777" w:rsidR="009815BD" w:rsidRDefault="009815BD" w:rsidP="009815BD">
      <w:pPr>
        <w:widowControl/>
        <w:spacing w:line="594" w:lineRule="exact"/>
        <w:ind w:firstLineChars="200" w:firstLine="640"/>
        <w:rPr>
          <w:rFonts w:ascii="仿宋" w:eastAsia="仿宋" w:hAnsi="仿宋" w:cs="仿宋" w:hint="eastAsia"/>
          <w:bCs/>
          <w:kern w:val="21"/>
          <w:sz w:val="32"/>
          <w:szCs w:val="32"/>
        </w:rPr>
      </w:pPr>
      <w:r>
        <w:rPr>
          <w:rFonts w:ascii="仿宋" w:eastAsia="仿宋" w:hAnsi="仿宋" w:cs="仿宋" w:hint="eastAsia"/>
          <w:bCs/>
          <w:kern w:val="21"/>
          <w:sz w:val="32"/>
          <w:szCs w:val="32"/>
        </w:rPr>
        <w:t>区县</w:t>
      </w:r>
      <w:r>
        <w:rPr>
          <w:rFonts w:ascii="仿宋" w:eastAsia="仿宋" w:hAnsi="仿宋" w:cs="仿宋"/>
          <w:bCs/>
          <w:kern w:val="21"/>
          <w:sz w:val="32"/>
          <w:szCs w:val="32"/>
        </w:rPr>
        <w:t>卫生健康行政部门</w:t>
      </w:r>
      <w:r>
        <w:rPr>
          <w:rFonts w:ascii="仿宋" w:eastAsia="仿宋" w:hAnsi="仿宋" w:cs="仿宋" w:hint="eastAsia"/>
          <w:bCs/>
          <w:kern w:val="21"/>
          <w:sz w:val="32"/>
          <w:szCs w:val="32"/>
        </w:rPr>
        <w:t>适用本基准，需要调整对特定对象检查频次，超过</w:t>
      </w:r>
      <w:r>
        <w:rPr>
          <w:rFonts w:ascii="仿宋" w:eastAsia="仿宋" w:hAnsi="仿宋" w:cs="仿宋" w:hint="eastAsia"/>
          <w:sz w:val="32"/>
          <w:szCs w:val="32"/>
          <w:shd w:val="clear" w:color="auto" w:fill="FFFFFF"/>
        </w:rPr>
        <w:t>本基准规定的最高</w:t>
      </w:r>
      <w:r>
        <w:rPr>
          <w:rFonts w:ascii="仿宋" w:eastAsia="仿宋" w:hAnsi="仿宋" w:cs="仿宋"/>
          <w:sz w:val="32"/>
          <w:szCs w:val="32"/>
          <w:shd w:val="clear" w:color="auto" w:fill="FFFFFF"/>
        </w:rPr>
        <w:t>或者</w:t>
      </w:r>
      <w:r>
        <w:rPr>
          <w:rFonts w:ascii="仿宋" w:eastAsia="仿宋" w:hAnsi="仿宋" w:cs="仿宋" w:hint="eastAsia"/>
          <w:sz w:val="32"/>
          <w:szCs w:val="32"/>
          <w:shd w:val="clear" w:color="auto" w:fill="FFFFFF"/>
        </w:rPr>
        <w:t>最低频次要求的</w:t>
      </w:r>
      <w:r>
        <w:rPr>
          <w:rFonts w:ascii="仿宋" w:eastAsia="仿宋" w:hAnsi="仿宋" w:cs="仿宋" w:hint="eastAsia"/>
          <w:bCs/>
          <w:kern w:val="21"/>
          <w:sz w:val="32"/>
          <w:szCs w:val="32"/>
        </w:rPr>
        <w:t>，经本机关主要负责人批准</w:t>
      </w:r>
      <w:r>
        <w:rPr>
          <w:rFonts w:ascii="仿宋" w:eastAsia="仿宋" w:hAnsi="仿宋" w:cs="仿宋"/>
          <w:bCs/>
          <w:kern w:val="21"/>
          <w:sz w:val="32"/>
          <w:szCs w:val="32"/>
        </w:rPr>
        <w:t>或者</w:t>
      </w:r>
      <w:r>
        <w:rPr>
          <w:rFonts w:ascii="仿宋" w:eastAsia="仿宋" w:hAnsi="仿宋" w:cs="仿宋" w:hint="eastAsia"/>
          <w:bCs/>
          <w:kern w:val="21"/>
          <w:sz w:val="32"/>
          <w:szCs w:val="32"/>
        </w:rPr>
        <w:t>集体讨论通过，并按职责分工报请相应</w:t>
      </w:r>
      <w:r>
        <w:rPr>
          <w:rFonts w:ascii="仿宋" w:eastAsia="仿宋" w:hAnsi="仿宋" w:cs="仿宋" w:hint="eastAsia"/>
          <w:sz w:val="32"/>
          <w:szCs w:val="32"/>
          <w:shd w:val="clear" w:color="auto" w:fill="FFFFFF"/>
        </w:rPr>
        <w:t>市级</w:t>
      </w:r>
      <w:r>
        <w:rPr>
          <w:rFonts w:ascii="仿宋" w:eastAsia="仿宋" w:hAnsi="仿宋" w:cs="仿宋"/>
          <w:sz w:val="32"/>
          <w:szCs w:val="32"/>
          <w:shd w:val="clear" w:color="auto" w:fill="FFFFFF"/>
        </w:rPr>
        <w:t>卫生健康行政部门</w:t>
      </w:r>
      <w:r>
        <w:rPr>
          <w:rFonts w:ascii="仿宋" w:eastAsia="仿宋" w:hAnsi="仿宋" w:cs="仿宋" w:hint="eastAsia"/>
          <w:bCs/>
          <w:kern w:val="21"/>
          <w:sz w:val="32"/>
          <w:szCs w:val="32"/>
        </w:rPr>
        <w:t>审批同意后，可以调整适用。</w:t>
      </w:r>
      <w:r>
        <w:rPr>
          <w:rFonts w:ascii="仿宋" w:eastAsia="仿宋" w:hAnsi="仿宋" w:cs="仿宋" w:hint="eastAsia"/>
          <w:sz w:val="32"/>
          <w:szCs w:val="32"/>
          <w:shd w:val="clear" w:color="auto" w:fill="FFFFFF"/>
        </w:rPr>
        <w:t>市级</w:t>
      </w:r>
      <w:r>
        <w:rPr>
          <w:rFonts w:ascii="仿宋" w:eastAsia="仿宋" w:hAnsi="仿宋" w:cs="仿宋"/>
          <w:sz w:val="32"/>
          <w:szCs w:val="32"/>
          <w:shd w:val="clear" w:color="auto" w:fill="FFFFFF"/>
        </w:rPr>
        <w:t>卫生健康行政部门</w:t>
      </w:r>
      <w:r>
        <w:rPr>
          <w:rFonts w:ascii="仿宋" w:eastAsia="仿宋" w:hAnsi="仿宋" w:cs="仿宋" w:hint="eastAsia"/>
          <w:bCs/>
          <w:kern w:val="21"/>
          <w:sz w:val="32"/>
          <w:szCs w:val="32"/>
        </w:rPr>
        <w:t>应当在收到申请后十五个工作日内作出批复。相关材料应归档保存。</w:t>
      </w:r>
    </w:p>
    <w:p w14:paraId="7DAFD43D"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黑体" w:eastAsia="黑体" w:hAnsi="宋体" w:cs="黑体" w:hint="eastAsia"/>
          <w:sz w:val="32"/>
          <w:szCs w:val="32"/>
          <w:shd w:val="clear" w:color="auto" w:fill="FFFFFF"/>
        </w:rPr>
        <w:t>第十一条</w:t>
      </w:r>
      <w:r>
        <w:rPr>
          <w:rFonts w:ascii="黑体" w:eastAsia="黑体" w:hAnsi="宋体" w:cs="黑体"/>
          <w:sz w:val="32"/>
          <w:szCs w:val="32"/>
          <w:shd w:val="clear" w:color="auto" w:fill="FFFFFF"/>
        </w:rPr>
        <w:t xml:space="preserve"> </w:t>
      </w:r>
      <w:r>
        <w:rPr>
          <w:rFonts w:ascii="仿宋" w:eastAsia="仿宋" w:hAnsi="仿宋" w:cs="仿宋" w:hint="eastAsia"/>
          <w:sz w:val="32"/>
          <w:szCs w:val="32"/>
          <w:shd w:val="clear" w:color="auto" w:fill="FFFFFF"/>
        </w:rPr>
        <w:t>市级</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应当加强对区县</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行使行政检查裁量权基准的监督指导。</w:t>
      </w:r>
    </w:p>
    <w:p w14:paraId="5D6E2870" w14:textId="77777777" w:rsidR="009815BD" w:rsidRDefault="009815BD" w:rsidP="009815BD">
      <w:pPr>
        <w:widowControl/>
        <w:spacing w:line="594" w:lineRule="exact"/>
        <w:ind w:firstLineChars="200" w:firstLine="640"/>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区县</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应当加强对卫生监督执法机构行使行政检查裁量权基准的监督指导。</w:t>
      </w:r>
    </w:p>
    <w:p w14:paraId="66122953" w14:textId="77777777" w:rsidR="009815BD" w:rsidRDefault="009815BD" w:rsidP="009815BD">
      <w:pPr>
        <w:widowControl/>
        <w:spacing w:line="594" w:lineRule="exact"/>
        <w:ind w:firstLineChars="200" w:firstLine="640"/>
        <w:rPr>
          <w:rFonts w:ascii="仿宋" w:eastAsia="仿宋" w:hAnsi="仿宋" w:cs="Tahoma" w:hint="eastAsia"/>
          <w:kern w:val="0"/>
          <w:sz w:val="32"/>
          <w:szCs w:val="32"/>
        </w:rPr>
      </w:pPr>
      <w:r>
        <w:rPr>
          <w:rFonts w:ascii="黑体" w:eastAsia="黑体" w:hAnsi="黑体" w:cs="Tahoma"/>
          <w:kern w:val="0"/>
          <w:sz w:val="32"/>
          <w:szCs w:val="32"/>
        </w:rPr>
        <w:t>第</w:t>
      </w:r>
      <w:r>
        <w:rPr>
          <w:rFonts w:ascii="黑体" w:eastAsia="黑体" w:hAnsi="黑体" w:cs="Tahoma" w:hint="eastAsia"/>
          <w:kern w:val="0"/>
          <w:sz w:val="32"/>
          <w:szCs w:val="32"/>
        </w:rPr>
        <w:t>十二</w:t>
      </w:r>
      <w:r>
        <w:rPr>
          <w:rFonts w:ascii="黑体" w:eastAsia="黑体" w:hAnsi="黑体" w:cs="Tahoma"/>
          <w:kern w:val="0"/>
          <w:sz w:val="32"/>
          <w:szCs w:val="32"/>
        </w:rPr>
        <w:t xml:space="preserve">条 </w:t>
      </w:r>
      <w:r>
        <w:rPr>
          <w:rFonts w:ascii="仿宋" w:eastAsia="仿宋" w:hAnsi="仿宋" w:cs="Tahoma"/>
          <w:kern w:val="0"/>
          <w:sz w:val="32"/>
          <w:szCs w:val="32"/>
        </w:rPr>
        <w:t>有下列情形之一的，依照相关规定追究有关人员的过错责任：</w:t>
      </w:r>
    </w:p>
    <w:p w14:paraId="61C850C8" w14:textId="77777777" w:rsidR="009815BD" w:rsidRDefault="009815BD" w:rsidP="009815BD">
      <w:pPr>
        <w:widowControl/>
        <w:spacing w:line="594" w:lineRule="exact"/>
        <w:ind w:firstLineChars="196" w:firstLine="627"/>
        <w:rPr>
          <w:rFonts w:ascii="仿宋" w:eastAsia="仿宋" w:hAnsi="仿宋" w:cs="Tahoma" w:hint="eastAsia"/>
          <w:kern w:val="0"/>
          <w:sz w:val="32"/>
          <w:szCs w:val="32"/>
        </w:rPr>
      </w:pPr>
      <w:r>
        <w:rPr>
          <w:rFonts w:ascii="仿宋" w:eastAsia="仿宋" w:hAnsi="仿宋" w:cs="Tahoma"/>
          <w:kern w:val="0"/>
          <w:sz w:val="32"/>
          <w:szCs w:val="32"/>
        </w:rPr>
        <w:t>（</w:t>
      </w:r>
      <w:r>
        <w:rPr>
          <w:rFonts w:ascii="仿宋" w:eastAsia="仿宋" w:hAnsi="仿宋" w:cs="Tahoma" w:hint="eastAsia"/>
          <w:kern w:val="0"/>
          <w:sz w:val="32"/>
          <w:szCs w:val="32"/>
        </w:rPr>
        <w:t>一</w:t>
      </w:r>
      <w:r>
        <w:rPr>
          <w:rFonts w:ascii="仿宋" w:eastAsia="仿宋" w:hAnsi="仿宋" w:cs="Tahoma"/>
          <w:kern w:val="0"/>
          <w:sz w:val="32"/>
          <w:szCs w:val="32"/>
        </w:rPr>
        <w:t>）未经法律、法规授权擅自实施行政</w:t>
      </w:r>
      <w:r>
        <w:rPr>
          <w:rFonts w:ascii="仿宋" w:eastAsia="仿宋" w:hAnsi="仿宋" w:cs="Tahoma" w:hint="eastAsia"/>
          <w:kern w:val="0"/>
          <w:sz w:val="32"/>
          <w:szCs w:val="32"/>
        </w:rPr>
        <w:t>检查</w:t>
      </w:r>
      <w:r>
        <w:rPr>
          <w:rFonts w:ascii="仿宋" w:eastAsia="仿宋" w:hAnsi="仿宋" w:cs="Tahoma"/>
          <w:kern w:val="0"/>
          <w:sz w:val="32"/>
          <w:szCs w:val="32"/>
        </w:rPr>
        <w:t>的；</w:t>
      </w:r>
    </w:p>
    <w:p w14:paraId="5CCFFD9E" w14:textId="77777777" w:rsidR="009815BD" w:rsidRDefault="009815BD" w:rsidP="009815BD">
      <w:pPr>
        <w:widowControl/>
        <w:spacing w:line="594" w:lineRule="exact"/>
        <w:ind w:firstLineChars="196" w:firstLine="627"/>
        <w:rPr>
          <w:rFonts w:ascii="仿宋" w:eastAsia="仿宋" w:hAnsi="仿宋" w:cs="Tahoma" w:hint="eastAsia"/>
          <w:kern w:val="0"/>
          <w:sz w:val="32"/>
          <w:szCs w:val="32"/>
        </w:rPr>
      </w:pPr>
      <w:r>
        <w:rPr>
          <w:rFonts w:ascii="仿宋" w:eastAsia="仿宋" w:hAnsi="仿宋" w:cs="Tahoma"/>
          <w:kern w:val="0"/>
          <w:sz w:val="32"/>
          <w:szCs w:val="32"/>
        </w:rPr>
        <w:lastRenderedPageBreak/>
        <w:t>（</w:t>
      </w:r>
      <w:r>
        <w:rPr>
          <w:rFonts w:ascii="仿宋" w:eastAsia="仿宋" w:hAnsi="仿宋" w:cs="Tahoma" w:hint="eastAsia"/>
          <w:kern w:val="0"/>
          <w:sz w:val="32"/>
          <w:szCs w:val="32"/>
        </w:rPr>
        <w:t>二</w:t>
      </w:r>
      <w:r>
        <w:rPr>
          <w:rFonts w:ascii="仿宋" w:eastAsia="仿宋" w:hAnsi="仿宋" w:cs="Tahoma"/>
          <w:kern w:val="0"/>
          <w:sz w:val="32"/>
          <w:szCs w:val="32"/>
        </w:rPr>
        <w:t>）</w:t>
      </w:r>
      <w:r>
        <w:rPr>
          <w:rFonts w:ascii="仿宋" w:eastAsia="仿宋" w:hAnsi="仿宋" w:cs="Tahoma" w:hint="eastAsia"/>
          <w:kern w:val="0"/>
          <w:sz w:val="32"/>
          <w:szCs w:val="32"/>
        </w:rPr>
        <w:t>违反本规则</w:t>
      </w:r>
      <w:r>
        <w:rPr>
          <w:rFonts w:ascii="仿宋" w:eastAsia="仿宋" w:hAnsi="仿宋" w:cs="Tahoma"/>
          <w:kern w:val="0"/>
          <w:sz w:val="32"/>
          <w:szCs w:val="32"/>
        </w:rPr>
        <w:t>规定</w:t>
      </w:r>
      <w:r>
        <w:rPr>
          <w:rFonts w:ascii="仿宋" w:eastAsia="仿宋" w:hAnsi="仿宋" w:cs="Tahoma" w:hint="eastAsia"/>
          <w:kern w:val="0"/>
          <w:sz w:val="32"/>
          <w:szCs w:val="32"/>
        </w:rPr>
        <w:t>擅自实施行政检查</w:t>
      </w:r>
      <w:r>
        <w:rPr>
          <w:rFonts w:ascii="仿宋" w:eastAsia="仿宋" w:hAnsi="仿宋" w:cs="Tahoma"/>
          <w:kern w:val="0"/>
          <w:sz w:val="32"/>
          <w:szCs w:val="32"/>
        </w:rPr>
        <w:t>的；</w:t>
      </w:r>
    </w:p>
    <w:p w14:paraId="324184FE" w14:textId="77777777" w:rsidR="009815BD" w:rsidRDefault="009815BD" w:rsidP="009815BD">
      <w:pPr>
        <w:widowControl/>
        <w:spacing w:line="594" w:lineRule="exact"/>
        <w:ind w:firstLineChars="196" w:firstLine="627"/>
        <w:rPr>
          <w:rFonts w:ascii="仿宋" w:eastAsia="仿宋" w:hAnsi="仿宋" w:cs="Tahoma" w:hint="eastAsia"/>
          <w:kern w:val="0"/>
          <w:sz w:val="32"/>
          <w:szCs w:val="32"/>
        </w:rPr>
      </w:pPr>
      <w:r>
        <w:rPr>
          <w:rFonts w:ascii="仿宋" w:eastAsia="仿宋" w:hAnsi="仿宋" w:cs="Tahoma"/>
          <w:kern w:val="0"/>
          <w:sz w:val="32"/>
          <w:szCs w:val="32"/>
        </w:rPr>
        <w:t>（</w:t>
      </w:r>
      <w:r>
        <w:rPr>
          <w:rFonts w:ascii="仿宋" w:eastAsia="仿宋" w:hAnsi="仿宋" w:cs="Tahoma" w:hint="eastAsia"/>
          <w:kern w:val="0"/>
          <w:sz w:val="32"/>
          <w:szCs w:val="32"/>
        </w:rPr>
        <w:t>三</w:t>
      </w:r>
      <w:r>
        <w:rPr>
          <w:rFonts w:ascii="仿宋" w:eastAsia="仿宋" w:hAnsi="仿宋" w:cs="Tahoma"/>
          <w:kern w:val="0"/>
          <w:sz w:val="32"/>
          <w:szCs w:val="32"/>
        </w:rPr>
        <w:t>）违法</w:t>
      </w:r>
      <w:r>
        <w:rPr>
          <w:rFonts w:ascii="仿宋" w:eastAsia="仿宋" w:hAnsi="仿宋" w:cs="Tahoma" w:hint="eastAsia"/>
          <w:kern w:val="0"/>
          <w:sz w:val="32"/>
          <w:szCs w:val="32"/>
        </w:rPr>
        <w:t>实施行政检查</w:t>
      </w:r>
      <w:r>
        <w:rPr>
          <w:rFonts w:ascii="仿宋" w:eastAsia="仿宋" w:hAnsi="仿宋" w:cs="Tahoma"/>
          <w:kern w:val="0"/>
          <w:sz w:val="32"/>
          <w:szCs w:val="32"/>
        </w:rPr>
        <w:t>，给当事人造成财产损害或者</w:t>
      </w:r>
      <w:r>
        <w:rPr>
          <w:rFonts w:ascii="仿宋" w:eastAsia="仿宋" w:hAnsi="仿宋" w:cs="Tahoma" w:hint="eastAsia"/>
          <w:kern w:val="0"/>
          <w:sz w:val="32"/>
          <w:szCs w:val="32"/>
        </w:rPr>
        <w:t>其他</w:t>
      </w:r>
      <w:r>
        <w:rPr>
          <w:rFonts w:ascii="仿宋" w:eastAsia="仿宋" w:hAnsi="仿宋" w:cs="Tahoma"/>
          <w:kern w:val="0"/>
          <w:sz w:val="32"/>
          <w:szCs w:val="32"/>
        </w:rPr>
        <w:t>不良后果的；</w:t>
      </w:r>
    </w:p>
    <w:p w14:paraId="1697E203" w14:textId="77777777" w:rsidR="009815BD" w:rsidRDefault="009815BD" w:rsidP="009815BD">
      <w:pPr>
        <w:widowControl/>
        <w:spacing w:line="594" w:lineRule="exact"/>
        <w:ind w:firstLineChars="196" w:firstLine="627"/>
        <w:rPr>
          <w:rFonts w:ascii="Calibri" w:eastAsia="仿宋" w:hAnsi="Calibri"/>
        </w:rPr>
      </w:pPr>
      <w:r>
        <w:rPr>
          <w:rFonts w:ascii="仿宋" w:eastAsia="仿宋" w:hAnsi="仿宋" w:cs="Tahoma"/>
          <w:kern w:val="0"/>
          <w:sz w:val="32"/>
          <w:szCs w:val="32"/>
        </w:rPr>
        <w:t>（</w:t>
      </w:r>
      <w:r>
        <w:rPr>
          <w:rFonts w:ascii="仿宋" w:eastAsia="仿宋" w:hAnsi="仿宋" w:cs="Tahoma" w:hint="eastAsia"/>
          <w:kern w:val="0"/>
          <w:sz w:val="32"/>
          <w:szCs w:val="32"/>
        </w:rPr>
        <w:t>四</w:t>
      </w:r>
      <w:r>
        <w:rPr>
          <w:rFonts w:ascii="仿宋" w:eastAsia="仿宋" w:hAnsi="仿宋" w:cs="Tahoma"/>
          <w:kern w:val="0"/>
          <w:sz w:val="32"/>
          <w:szCs w:val="32"/>
        </w:rPr>
        <w:t>）</w:t>
      </w:r>
      <w:r>
        <w:rPr>
          <w:rFonts w:ascii="仿宋" w:eastAsia="仿宋" w:hAnsi="仿宋" w:cs="Tahoma" w:hint="eastAsia"/>
          <w:kern w:val="0"/>
          <w:sz w:val="32"/>
          <w:szCs w:val="32"/>
        </w:rPr>
        <w:t>其他</w:t>
      </w:r>
      <w:r>
        <w:rPr>
          <w:rFonts w:ascii="仿宋" w:eastAsia="仿宋" w:hAnsi="仿宋" w:cs="Tahoma"/>
          <w:kern w:val="0"/>
          <w:sz w:val="32"/>
          <w:szCs w:val="32"/>
        </w:rPr>
        <w:t>应当追究责任的行为。</w:t>
      </w:r>
    </w:p>
    <w:p w14:paraId="5BC6497B" w14:textId="77777777" w:rsidR="009815BD" w:rsidRDefault="009815BD" w:rsidP="009815BD">
      <w:pPr>
        <w:widowControl/>
        <w:spacing w:line="594" w:lineRule="exact"/>
        <w:ind w:firstLineChars="196" w:firstLine="627"/>
        <w:jc w:val="left"/>
        <w:rPr>
          <w:rFonts w:ascii="仿宋" w:eastAsia="仿宋" w:hAnsi="仿宋" w:cs="Tahoma" w:hint="eastAsia"/>
          <w:kern w:val="0"/>
          <w:sz w:val="32"/>
          <w:szCs w:val="32"/>
          <w:lang w:bidi="ar"/>
        </w:rPr>
      </w:pPr>
      <w:r>
        <w:rPr>
          <w:rFonts w:ascii="黑体" w:eastAsia="黑体" w:hAnsi="黑体" w:cs="Tahoma"/>
          <w:kern w:val="0"/>
          <w:sz w:val="32"/>
          <w:szCs w:val="32"/>
        </w:rPr>
        <w:t>第十三条</w:t>
      </w:r>
      <w:r>
        <w:rPr>
          <w:rFonts w:ascii="黑体" w:eastAsia="黑体" w:hAnsi="黑体" w:cs="Tahoma" w:hint="eastAsia"/>
          <w:kern w:val="0"/>
          <w:sz w:val="32"/>
          <w:szCs w:val="32"/>
        </w:rPr>
        <w:t xml:space="preserve"> </w:t>
      </w:r>
      <w:r>
        <w:rPr>
          <w:rFonts w:ascii="仿宋" w:eastAsia="仿宋" w:hAnsi="仿宋" w:cs="Tahoma"/>
          <w:kern w:val="0"/>
          <w:sz w:val="32"/>
          <w:szCs w:val="32"/>
        </w:rPr>
        <w:t>执法人员</w:t>
      </w:r>
      <w:r>
        <w:rPr>
          <w:rFonts w:ascii="仿宋" w:eastAsia="仿宋" w:hAnsi="仿宋" w:cs="Tahoma"/>
          <w:kern w:val="0"/>
          <w:sz w:val="32"/>
          <w:szCs w:val="32"/>
          <w:lang w:bidi="ar"/>
        </w:rPr>
        <w:t>已经按照有关法律法规以及本规则勤勉尽职地履行了岗位职责的，</w:t>
      </w:r>
      <w:r>
        <w:rPr>
          <w:rFonts w:ascii="仿宋" w:eastAsia="仿宋" w:hAnsi="仿宋" w:cs="Tahoma" w:hint="eastAsia"/>
          <w:kern w:val="0"/>
          <w:sz w:val="32"/>
          <w:szCs w:val="32"/>
          <w:lang w:bidi="ar"/>
        </w:rPr>
        <w:t>没有过错的，不应被追究责任</w:t>
      </w:r>
      <w:r>
        <w:rPr>
          <w:rFonts w:ascii="仿宋" w:eastAsia="仿宋" w:hAnsi="仿宋" w:cs="Tahoma"/>
          <w:kern w:val="0"/>
          <w:sz w:val="32"/>
          <w:szCs w:val="32"/>
          <w:lang w:bidi="ar"/>
        </w:rPr>
        <w:t>。</w:t>
      </w:r>
    </w:p>
    <w:p w14:paraId="60FDDCF5" w14:textId="77777777" w:rsidR="009815BD" w:rsidRDefault="009815BD" w:rsidP="009815BD">
      <w:pPr>
        <w:widowControl/>
        <w:spacing w:line="594" w:lineRule="exact"/>
        <w:ind w:firstLineChars="196" w:firstLine="627"/>
        <w:jc w:val="left"/>
        <w:rPr>
          <w:rFonts w:ascii="仿宋" w:eastAsia="仿宋" w:hAnsi="仿宋" w:cs="Tahoma" w:hint="eastAsia"/>
          <w:kern w:val="0"/>
          <w:sz w:val="32"/>
          <w:szCs w:val="32"/>
        </w:rPr>
      </w:pPr>
      <w:r>
        <w:rPr>
          <w:rFonts w:ascii="黑体" w:eastAsia="黑体" w:hAnsi="黑体" w:cs="Tahoma"/>
          <w:kern w:val="0"/>
          <w:sz w:val="32"/>
          <w:szCs w:val="32"/>
        </w:rPr>
        <w:t>第十四条</w:t>
      </w:r>
      <w:r>
        <w:rPr>
          <w:rFonts w:ascii="仿宋" w:eastAsia="仿宋" w:hAnsi="仿宋" w:cs="Tahoma" w:hint="eastAsia"/>
          <w:kern w:val="0"/>
          <w:sz w:val="32"/>
          <w:szCs w:val="32"/>
        </w:rPr>
        <w:t xml:space="preserve"> </w:t>
      </w:r>
      <w:r>
        <w:rPr>
          <w:rFonts w:ascii="仿宋" w:eastAsia="仿宋" w:hAnsi="仿宋" w:cs="Tahoma"/>
          <w:kern w:val="0"/>
          <w:sz w:val="32"/>
          <w:szCs w:val="32"/>
        </w:rPr>
        <w:t>本</w:t>
      </w:r>
      <w:r>
        <w:rPr>
          <w:rFonts w:ascii="仿宋" w:eastAsia="仿宋" w:hAnsi="仿宋" w:cs="Tahoma" w:hint="eastAsia"/>
          <w:kern w:val="0"/>
          <w:sz w:val="32"/>
          <w:szCs w:val="32"/>
        </w:rPr>
        <w:t>规则</w:t>
      </w:r>
      <w:r>
        <w:rPr>
          <w:rFonts w:ascii="仿宋" w:eastAsia="仿宋" w:hAnsi="仿宋" w:cs="Tahoma"/>
          <w:kern w:val="0"/>
          <w:sz w:val="32"/>
          <w:szCs w:val="32"/>
        </w:rPr>
        <w:t>由</w:t>
      </w:r>
      <w:r>
        <w:rPr>
          <w:rFonts w:ascii="仿宋" w:eastAsia="仿宋" w:hAnsi="仿宋" w:cs="Tahoma" w:hint="eastAsia"/>
          <w:kern w:val="0"/>
          <w:sz w:val="32"/>
          <w:szCs w:val="32"/>
        </w:rPr>
        <w:t>重庆</w:t>
      </w:r>
      <w:r>
        <w:rPr>
          <w:rFonts w:ascii="仿宋" w:eastAsia="仿宋" w:hAnsi="仿宋" w:cs="Tahoma"/>
          <w:kern w:val="0"/>
          <w:sz w:val="32"/>
          <w:szCs w:val="32"/>
        </w:rPr>
        <w:t>市</w:t>
      </w:r>
      <w:r>
        <w:rPr>
          <w:rFonts w:ascii="仿宋" w:eastAsia="仿宋" w:hAnsi="仿宋" w:cs="Tahoma" w:hint="eastAsia"/>
          <w:kern w:val="0"/>
          <w:sz w:val="32"/>
          <w:szCs w:val="32"/>
        </w:rPr>
        <w:t>卫生健康</w:t>
      </w:r>
      <w:r>
        <w:rPr>
          <w:rFonts w:ascii="仿宋" w:eastAsia="仿宋" w:hAnsi="仿宋" w:cs="Tahoma"/>
          <w:kern w:val="0"/>
          <w:sz w:val="32"/>
          <w:szCs w:val="32"/>
        </w:rPr>
        <w:t>委</w:t>
      </w:r>
      <w:r>
        <w:rPr>
          <w:rFonts w:ascii="仿宋" w:eastAsia="仿宋" w:hAnsi="仿宋" w:cs="Tahoma" w:hint="eastAsia"/>
          <w:kern w:val="0"/>
          <w:sz w:val="32"/>
          <w:szCs w:val="32"/>
        </w:rPr>
        <w:t>员会</w:t>
      </w:r>
      <w:r>
        <w:rPr>
          <w:rFonts w:ascii="仿宋" w:eastAsia="仿宋" w:hAnsi="仿宋" w:cs="Tahoma"/>
          <w:kern w:val="0"/>
          <w:sz w:val="32"/>
          <w:szCs w:val="32"/>
        </w:rPr>
        <w:t>负责解释。</w:t>
      </w:r>
    </w:p>
    <w:p w14:paraId="061284B7"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黑体" w:eastAsia="黑体" w:hAnsi="黑体" w:cs="Tahoma"/>
          <w:sz w:val="32"/>
          <w:szCs w:val="32"/>
        </w:rPr>
        <w:t>第</w:t>
      </w:r>
      <w:r>
        <w:rPr>
          <w:rFonts w:ascii="黑体" w:eastAsia="黑体" w:hAnsi="黑体" w:cs="Tahoma" w:hint="eastAsia"/>
          <w:sz w:val="32"/>
          <w:szCs w:val="32"/>
        </w:rPr>
        <w:t>十五</w:t>
      </w:r>
      <w:r>
        <w:rPr>
          <w:rFonts w:ascii="黑体" w:eastAsia="黑体" w:hAnsi="黑体" w:cs="Tahoma"/>
          <w:sz w:val="32"/>
          <w:szCs w:val="32"/>
        </w:rPr>
        <w:t xml:space="preserve">条 </w:t>
      </w:r>
      <w:r>
        <w:rPr>
          <w:rFonts w:ascii="仿宋" w:eastAsia="仿宋" w:hAnsi="仿宋" w:cs="Tahoma" w:hint="eastAsia"/>
          <w:sz w:val="32"/>
          <w:szCs w:val="32"/>
        </w:rPr>
        <w:t>本规则</w:t>
      </w:r>
      <w:r>
        <w:rPr>
          <w:rFonts w:ascii="仿宋" w:eastAsia="仿宋" w:hAnsi="仿宋" w:cs="Tahoma"/>
          <w:sz w:val="32"/>
          <w:szCs w:val="32"/>
        </w:rPr>
        <w:t>自发布之日起施行</w:t>
      </w:r>
      <w:r>
        <w:rPr>
          <w:rFonts w:ascii="仿宋" w:eastAsia="仿宋" w:hAnsi="仿宋" w:cs="Tahoma" w:hint="eastAsia"/>
          <w:sz w:val="32"/>
          <w:szCs w:val="32"/>
        </w:rPr>
        <w:t>。</w:t>
      </w:r>
    </w:p>
    <w:p w14:paraId="2BC32E13" w14:textId="77777777" w:rsidR="00E60A6A" w:rsidRPr="009815BD" w:rsidRDefault="00E60A6A"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0B7B32D4" w14:textId="77777777" w:rsidR="00E60A6A" w:rsidRPr="009815BD" w:rsidRDefault="00E60A6A"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5A4B46FA" w14:textId="769FE342" w:rsidR="00332510" w:rsidRDefault="00332510" w:rsidP="00332510">
      <w:pPr>
        <w:pStyle w:val="a7"/>
        <w:widowControl/>
        <w:shd w:val="clear" w:color="auto" w:fill="FFFFFF"/>
        <w:spacing w:before="0" w:beforeAutospacing="0" w:after="0" w:afterAutospacing="0" w:line="594" w:lineRule="exact"/>
        <w:rPr>
          <w:rFonts w:eastAsia="方正仿宋_GBK"/>
          <w:spacing w:val="2"/>
          <w:sz w:val="32"/>
          <w:szCs w:val="32"/>
        </w:rPr>
      </w:pPr>
    </w:p>
    <w:p w14:paraId="5F5D7C40" w14:textId="77777777" w:rsidR="00332510" w:rsidRDefault="00332510" w:rsidP="00332510">
      <w:pPr>
        <w:pStyle w:val="a7"/>
        <w:widowControl/>
        <w:shd w:val="clear" w:color="auto" w:fill="FFFFFF"/>
        <w:spacing w:before="0" w:beforeAutospacing="0" w:after="0" w:afterAutospacing="0" w:line="594" w:lineRule="exact"/>
        <w:rPr>
          <w:rFonts w:eastAsia="方正仿宋_GBK"/>
          <w:spacing w:val="2"/>
          <w:sz w:val="32"/>
          <w:szCs w:val="32"/>
        </w:rPr>
        <w:sectPr w:rsidR="00332510">
          <w:headerReference w:type="default" r:id="rId7"/>
          <w:footerReference w:type="default" r:id="rId8"/>
          <w:pgSz w:w="11906" w:h="16838"/>
          <w:pgMar w:top="2098" w:right="1474" w:bottom="1984" w:left="1587" w:header="851" w:footer="992" w:gutter="0"/>
          <w:pgNumType w:fmt="numberInDash"/>
          <w:cols w:space="425"/>
          <w:docGrid w:type="lines" w:linePitch="312"/>
        </w:sectPr>
      </w:pPr>
    </w:p>
    <w:p w14:paraId="359E0E5D" w14:textId="77777777" w:rsidR="006E1BD6" w:rsidRPr="006E1BD6" w:rsidRDefault="006E1BD6" w:rsidP="006E1BD6">
      <w:pPr>
        <w:spacing w:line="640" w:lineRule="exact"/>
        <w:rPr>
          <w:rFonts w:ascii="方正黑体_GBK" w:eastAsia="方正黑体_GBK" w:hAnsi="方正黑体_GBK" w:cs="方正黑体_GBK" w:hint="eastAsia"/>
          <w:sz w:val="32"/>
          <w:szCs w:val="32"/>
        </w:rPr>
      </w:pPr>
      <w:r w:rsidRPr="006E1BD6">
        <w:rPr>
          <w:rFonts w:ascii="方正黑体_GBK" w:eastAsia="方正黑体_GBK" w:hAnsi="方正黑体_GBK" w:cs="方正黑体_GBK" w:hint="eastAsia"/>
          <w:sz w:val="32"/>
          <w:szCs w:val="32"/>
        </w:rPr>
        <w:lastRenderedPageBreak/>
        <w:t>附件</w:t>
      </w:r>
      <w:r w:rsidRPr="006E1BD6">
        <w:rPr>
          <w:rFonts w:eastAsia="方正黑体_GBK"/>
          <w:sz w:val="32"/>
          <w:szCs w:val="32"/>
        </w:rPr>
        <w:t>2</w:t>
      </w:r>
    </w:p>
    <w:p w14:paraId="0B99E16D" w14:textId="77777777" w:rsidR="006E1BD6" w:rsidRPr="006E1BD6" w:rsidRDefault="006E1BD6" w:rsidP="006E1BD6">
      <w:pPr>
        <w:snapToGrid w:val="0"/>
        <w:jc w:val="center"/>
        <w:textAlignment w:val="baseline"/>
      </w:pPr>
      <w:r w:rsidRPr="006E1BD6">
        <w:rPr>
          <w:rFonts w:ascii="方正小标宋_GBK" w:eastAsia="方正小标宋_GBK" w:hAnsi="方正小标宋_GBK" w:cs="方正小标宋_GBK" w:hint="eastAsia"/>
          <w:color w:val="000000"/>
          <w:sz w:val="44"/>
          <w:szCs w:val="44"/>
        </w:rPr>
        <w:t>重庆市卫生健康行政检查裁量权基准(2025年版）</w:t>
      </w:r>
    </w:p>
    <w:tbl>
      <w:tblPr>
        <w:tblpPr w:leftFromText="180" w:rightFromText="180" w:vertAnchor="text" w:horzAnchor="page" w:tblpXSpec="center" w:tblpY="242"/>
        <w:tblOverlap w:val="never"/>
        <w:tblW w:w="14173" w:type="dxa"/>
        <w:tblLayout w:type="fixed"/>
        <w:tblLook w:val="0000" w:firstRow="0" w:lastRow="0" w:firstColumn="0" w:lastColumn="0" w:noHBand="0" w:noVBand="0"/>
      </w:tblPr>
      <w:tblGrid>
        <w:gridCol w:w="667"/>
        <w:gridCol w:w="855"/>
        <w:gridCol w:w="3554"/>
        <w:gridCol w:w="2550"/>
        <w:gridCol w:w="1275"/>
        <w:gridCol w:w="1740"/>
        <w:gridCol w:w="1950"/>
        <w:gridCol w:w="720"/>
        <w:gridCol w:w="862"/>
      </w:tblGrid>
      <w:tr w:rsidR="006E1BD6" w:rsidRPr="006E1BD6" w14:paraId="01D53BC3" w14:textId="77777777" w:rsidTr="00583AC2">
        <w:trPr>
          <w:trHeight w:val="990"/>
        </w:trPr>
        <w:tc>
          <w:tcPr>
            <w:tcW w:w="667" w:type="dxa"/>
            <w:tcBorders>
              <w:top w:val="single" w:sz="4" w:space="0" w:color="000000"/>
              <w:left w:val="single" w:sz="4" w:space="0" w:color="000000"/>
              <w:bottom w:val="single" w:sz="4" w:space="0" w:color="000000"/>
              <w:right w:val="single" w:sz="4" w:space="0" w:color="000000"/>
            </w:tcBorders>
            <w:vAlign w:val="center"/>
          </w:tcPr>
          <w:p w14:paraId="2969CBB2"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序号</w:t>
            </w:r>
          </w:p>
        </w:tc>
        <w:tc>
          <w:tcPr>
            <w:tcW w:w="855" w:type="dxa"/>
            <w:tcBorders>
              <w:top w:val="single" w:sz="4" w:space="0" w:color="000000"/>
              <w:left w:val="single" w:sz="4" w:space="0" w:color="000000"/>
              <w:bottom w:val="single" w:sz="4" w:space="0" w:color="000000"/>
              <w:right w:val="single" w:sz="4" w:space="0" w:color="000000"/>
            </w:tcBorders>
            <w:vAlign w:val="center"/>
          </w:tcPr>
          <w:p w14:paraId="5AB82EE0"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检查事项</w:t>
            </w:r>
          </w:p>
        </w:tc>
        <w:tc>
          <w:tcPr>
            <w:tcW w:w="3554" w:type="dxa"/>
            <w:tcBorders>
              <w:top w:val="single" w:sz="4" w:space="0" w:color="000000"/>
              <w:left w:val="single" w:sz="4" w:space="0" w:color="000000"/>
              <w:bottom w:val="single" w:sz="4" w:space="0" w:color="000000"/>
              <w:right w:val="single" w:sz="4" w:space="0" w:color="000000"/>
            </w:tcBorders>
            <w:vAlign w:val="center"/>
          </w:tcPr>
          <w:p w14:paraId="66EB1E97"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法定依据</w:t>
            </w:r>
          </w:p>
        </w:tc>
        <w:tc>
          <w:tcPr>
            <w:tcW w:w="2550" w:type="dxa"/>
            <w:tcBorders>
              <w:top w:val="single" w:sz="4" w:space="0" w:color="000000"/>
              <w:left w:val="single" w:sz="4" w:space="0" w:color="000000"/>
              <w:bottom w:val="single" w:sz="4" w:space="0" w:color="000000"/>
              <w:right w:val="single" w:sz="4" w:space="0" w:color="000000"/>
            </w:tcBorders>
            <w:vAlign w:val="center"/>
          </w:tcPr>
          <w:p w14:paraId="6501712D"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裁量因素</w:t>
            </w:r>
          </w:p>
        </w:tc>
        <w:tc>
          <w:tcPr>
            <w:tcW w:w="1275" w:type="dxa"/>
            <w:tcBorders>
              <w:top w:val="single" w:sz="4" w:space="0" w:color="000000"/>
              <w:left w:val="single" w:sz="4" w:space="0" w:color="000000"/>
              <w:bottom w:val="single" w:sz="4" w:space="0" w:color="000000"/>
              <w:right w:val="single" w:sz="4" w:space="0" w:color="000000"/>
            </w:tcBorders>
            <w:vAlign w:val="center"/>
          </w:tcPr>
          <w:p w14:paraId="035FC1E3"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检查频次</w:t>
            </w:r>
          </w:p>
        </w:tc>
        <w:tc>
          <w:tcPr>
            <w:tcW w:w="1740" w:type="dxa"/>
            <w:tcBorders>
              <w:top w:val="single" w:sz="4" w:space="0" w:color="000000"/>
              <w:left w:val="single" w:sz="4" w:space="0" w:color="000000"/>
              <w:bottom w:val="single" w:sz="4" w:space="0" w:color="000000"/>
              <w:right w:val="single" w:sz="4" w:space="0" w:color="000000"/>
            </w:tcBorders>
            <w:vAlign w:val="center"/>
          </w:tcPr>
          <w:p w14:paraId="0B9DE295"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检查频次</w:t>
            </w:r>
            <w:r w:rsidRPr="006E1BD6">
              <w:rPr>
                <w:rFonts w:ascii="黑体" w:eastAsia="黑体" w:hAnsi="宋体" w:cs="黑体"/>
                <w:color w:val="000000"/>
                <w:kern w:val="0"/>
                <w:sz w:val="24"/>
                <w:lang w:bidi="ar"/>
              </w:rPr>
              <w:br/>
              <w:t>特别规定</w:t>
            </w:r>
          </w:p>
        </w:tc>
        <w:tc>
          <w:tcPr>
            <w:tcW w:w="1950" w:type="dxa"/>
            <w:tcBorders>
              <w:top w:val="single" w:sz="4" w:space="0" w:color="000000"/>
              <w:left w:val="single" w:sz="4" w:space="0" w:color="000000"/>
              <w:bottom w:val="single" w:sz="4" w:space="0" w:color="000000"/>
              <w:right w:val="single" w:sz="4" w:space="0" w:color="000000"/>
            </w:tcBorders>
            <w:vAlign w:val="center"/>
          </w:tcPr>
          <w:p w14:paraId="430A1BAF"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检查方式</w:t>
            </w:r>
          </w:p>
        </w:tc>
        <w:tc>
          <w:tcPr>
            <w:tcW w:w="720" w:type="dxa"/>
            <w:tcBorders>
              <w:top w:val="single" w:sz="4" w:space="0" w:color="000000"/>
              <w:left w:val="single" w:sz="4" w:space="0" w:color="000000"/>
              <w:bottom w:val="single" w:sz="4" w:space="0" w:color="000000"/>
              <w:right w:val="single" w:sz="4" w:space="0" w:color="000000"/>
            </w:tcBorders>
            <w:vAlign w:val="center"/>
          </w:tcPr>
          <w:p w14:paraId="75D4F332"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检查权限</w:t>
            </w:r>
          </w:p>
        </w:tc>
        <w:tc>
          <w:tcPr>
            <w:tcW w:w="862" w:type="dxa"/>
            <w:tcBorders>
              <w:top w:val="single" w:sz="4" w:space="0" w:color="000000"/>
              <w:left w:val="single" w:sz="4" w:space="0" w:color="000000"/>
              <w:bottom w:val="single" w:sz="4" w:space="0" w:color="000000"/>
              <w:right w:val="single" w:sz="4" w:space="0" w:color="000000"/>
            </w:tcBorders>
            <w:vAlign w:val="center"/>
          </w:tcPr>
          <w:p w14:paraId="0582B137" w14:textId="77777777" w:rsidR="006E1BD6" w:rsidRPr="006E1BD6" w:rsidRDefault="006E1BD6" w:rsidP="006E1BD6">
            <w:pPr>
              <w:widowControl/>
              <w:snapToGrid w:val="0"/>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是否联合检查</w:t>
            </w:r>
          </w:p>
        </w:tc>
      </w:tr>
      <w:tr w:rsidR="006E1BD6" w:rsidRPr="006E1BD6" w14:paraId="425E04E5"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6C6264D4"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5C313A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对医疗机构资质及其执业行为的监督检查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77D6AB96"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1.《中华人民共和国基本医疗卫生与健康促进法》第八十六条</w:t>
            </w:r>
            <w:r w:rsidRPr="006E1BD6">
              <w:rPr>
                <w:rFonts w:ascii="宋体" w:hAnsi="宋体" w:cs="宋体" w:hint="eastAsia"/>
                <w:color w:val="000000"/>
                <w:kern w:val="0"/>
                <w:sz w:val="20"/>
                <w:szCs w:val="20"/>
                <w:lang w:bidi="ar"/>
              </w:rPr>
              <w:br/>
              <w:t>2.《医疗机构管理条例》第五条、第三十九条</w:t>
            </w:r>
          </w:p>
          <w:p w14:paraId="01818E3C"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 xml:space="preserve">3.《戒毒条例》第四条                   </w:t>
            </w:r>
          </w:p>
          <w:p w14:paraId="623A4745"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4.《重庆市医疗机构管理条例》第六条</w:t>
            </w:r>
            <w:r w:rsidRPr="006E1BD6">
              <w:rPr>
                <w:rFonts w:ascii="宋体" w:hAnsi="宋体" w:cs="宋体" w:hint="eastAsia"/>
                <w:color w:val="000000"/>
                <w:kern w:val="0"/>
                <w:sz w:val="20"/>
                <w:szCs w:val="20"/>
                <w:lang w:bidi="ar"/>
              </w:rPr>
              <w:br/>
              <w:t>5.《医疗机构管理条例实施细则》第六十六条                           6.《院前医疗急救管理办法》第四条、第三十条</w:t>
            </w:r>
            <w:r w:rsidRPr="006E1BD6">
              <w:rPr>
                <w:rFonts w:ascii="宋体" w:hAnsi="宋体" w:cs="宋体" w:hint="eastAsia"/>
                <w:color w:val="000000"/>
                <w:kern w:val="0"/>
                <w:sz w:val="20"/>
                <w:szCs w:val="20"/>
                <w:lang w:bidi="ar"/>
              </w:rPr>
              <w:br/>
              <w:t>7.《诊所备案管理暂行办法》（国卫医政发〔2022〕33号 ）第三条、第十四</w:t>
            </w:r>
            <w:r w:rsidRPr="006E1BD6">
              <w:rPr>
                <w:rFonts w:ascii="宋体" w:hAnsi="宋体" w:cs="宋体" w:hint="eastAsia"/>
                <w:color w:val="000000"/>
                <w:kern w:val="0"/>
                <w:sz w:val="20"/>
                <w:szCs w:val="20"/>
                <w:lang w:bidi="ar"/>
              </w:rPr>
              <w:lastRenderedPageBreak/>
              <w:t>条</w:t>
            </w:r>
            <w:r w:rsidRPr="006E1BD6">
              <w:rPr>
                <w:rFonts w:ascii="宋体" w:hAnsi="宋体" w:cs="宋体" w:hint="eastAsia"/>
                <w:color w:val="000000"/>
                <w:kern w:val="0"/>
                <w:sz w:val="20"/>
                <w:szCs w:val="20"/>
                <w:lang w:bidi="ar"/>
              </w:rPr>
              <w:br/>
              <w:t>8.《中外合资合作医疗机构管理暂行办法》第五条、第三十条</w:t>
            </w:r>
            <w:r w:rsidRPr="006E1BD6">
              <w:rPr>
                <w:rFonts w:ascii="宋体" w:hAnsi="宋体" w:cs="宋体" w:hint="eastAsia"/>
                <w:color w:val="000000"/>
                <w:kern w:val="0"/>
                <w:sz w:val="20"/>
                <w:szCs w:val="20"/>
                <w:lang w:bidi="ar"/>
              </w:rPr>
              <w:br/>
              <w:t>9.《健康体检管理暂行规定》（卫医政发〔2009〕77号 ）第三条</w:t>
            </w:r>
            <w:r w:rsidRPr="006E1BD6">
              <w:rPr>
                <w:rFonts w:ascii="宋体" w:hAnsi="宋体" w:cs="宋体" w:hint="eastAsia"/>
                <w:color w:val="000000"/>
                <w:kern w:val="0"/>
                <w:sz w:val="20"/>
                <w:szCs w:val="20"/>
                <w:lang w:bidi="ar"/>
              </w:rPr>
              <w:br/>
              <w:t>10.《互联网诊疗管理办法(试行)》（国卫医发〔2018〕25号 ）第四条</w:t>
            </w:r>
            <w:r w:rsidRPr="006E1BD6">
              <w:rPr>
                <w:rFonts w:ascii="宋体" w:hAnsi="宋体" w:cs="宋体" w:hint="eastAsia"/>
                <w:color w:val="000000"/>
                <w:kern w:val="0"/>
                <w:sz w:val="20"/>
                <w:szCs w:val="20"/>
                <w:lang w:bidi="ar"/>
              </w:rPr>
              <w:br/>
              <w:t>11.《互联网医院管理办法（试行）》（国卫医发〔2018〕25号 ）第四条</w:t>
            </w:r>
          </w:p>
          <w:p w14:paraId="70CD1A1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12.《远程医疗服务管理规范（试行）》（国卫医发〔2018〕25号 ）</w:t>
            </w:r>
            <w:r w:rsidRPr="006E1BD6">
              <w:rPr>
                <w:rFonts w:ascii="宋体" w:hAnsi="宋体" w:cs="宋体" w:hint="eastAsia"/>
                <w:color w:val="000000"/>
                <w:kern w:val="0"/>
                <w:sz w:val="20"/>
                <w:szCs w:val="20"/>
                <w:lang w:bidi="ar"/>
              </w:rPr>
              <w:br/>
              <w:t>13.《医师外出会诊管理暂行规定》第三条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076F3C4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51691C5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870B1D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6641B9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w:t>
            </w:r>
            <w:r w:rsidRPr="006E1BD6">
              <w:rPr>
                <w:rFonts w:ascii="宋体" w:hAnsi="宋体" w:cs="宋体" w:hint="eastAsia"/>
                <w:color w:val="000000"/>
                <w:kern w:val="0"/>
                <w:sz w:val="20"/>
                <w:szCs w:val="20"/>
                <w:lang w:bidi="ar"/>
              </w:rPr>
              <w:lastRenderedPageBreak/>
              <w:t>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98435F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区（县）级以上卫生健康、中医药主管部门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0164B93"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43EE7A16" w14:textId="77777777" w:rsidTr="00583AC2">
        <w:trPr>
          <w:trHeight w:val="100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BEE8B6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966A97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27FF2C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19281B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C86D17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B1FDFAF"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0D521A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B78DEC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70773B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C478CB1" w14:textId="77777777" w:rsidTr="00583AC2">
        <w:trPr>
          <w:trHeight w:val="16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ECE729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10EC11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E12EFC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7850C9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上一年度医疗机构因违反依法执业相关法律规范、标准规定被投诉举报2次以上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63FF2E9"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E56C57D"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1E3152B"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FAFD46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774860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3556362"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FED58B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F70317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E26F17B"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70AE58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上一年度医疗机构因违反依法执业相关法律规范、标准规定受到过行政处罚的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8156BAE"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8D0A5B1"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771229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A49940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3C1F80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CE07D89" w14:textId="77777777" w:rsidTr="00583AC2">
        <w:trPr>
          <w:trHeight w:val="18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DD298F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342366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E2F14D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F3F781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上一年度医疗机构因违反依法执业相关法律规范、标准规定，造成不良社会影响</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0EFBBB0"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8002FF8"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A3D1F9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5F3117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8F2FCF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D5FB279"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B3C9B6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F22A5D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F40363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D6DB0F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上一年度发生医疗事故，医疗机构负同等以上责任的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发生医疗损害，医疗机构参与度超过50%的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42B5989"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E16BA21"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8EF6A4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3CC8A3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8DF662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DD8F4BC"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5B4EBBE6"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768B4EC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对医疗卫生人员资质及其执业行为的监督检查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595A1B88"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 xml:space="preserve">1.《中华人民共和国基本医疗卫生与健康促进法》第八十六条                        </w:t>
            </w:r>
          </w:p>
          <w:p w14:paraId="70DF1854"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 xml:space="preserve">2.《中华人民共和国医师法》第四条        </w:t>
            </w:r>
          </w:p>
          <w:p w14:paraId="39B54C3F" w14:textId="77777777" w:rsidR="006E1BD6" w:rsidRPr="006E1BD6" w:rsidRDefault="006E1BD6" w:rsidP="006E1BD6">
            <w:pPr>
              <w:widowControl/>
              <w:jc w:val="left"/>
              <w:textAlignment w:val="center"/>
              <w:rPr>
                <w:rFonts w:ascii="宋体" w:hAnsi="宋体" w:cs="宋体" w:hint="eastAsia"/>
                <w:color w:val="000000"/>
                <w:kern w:val="0"/>
                <w:sz w:val="20"/>
                <w:szCs w:val="20"/>
                <w:highlight w:val="yellow"/>
                <w:lang w:bidi="ar"/>
              </w:rPr>
            </w:pPr>
            <w:r w:rsidRPr="006E1BD6">
              <w:rPr>
                <w:rFonts w:ascii="宋体" w:hAnsi="宋体" w:cs="宋体" w:hint="eastAsia"/>
                <w:color w:val="000000"/>
                <w:kern w:val="0"/>
                <w:sz w:val="20"/>
                <w:szCs w:val="20"/>
                <w:lang w:bidi="ar"/>
              </w:rPr>
              <w:t>3.《中华人民共和国药品管理法》第八条</w:t>
            </w:r>
            <w:r w:rsidRPr="006E1BD6">
              <w:rPr>
                <w:rFonts w:ascii="宋体" w:hAnsi="宋体" w:cs="宋体" w:hint="eastAsia"/>
                <w:color w:val="000000"/>
                <w:kern w:val="0"/>
                <w:sz w:val="20"/>
                <w:szCs w:val="20"/>
                <w:lang w:bidi="ar"/>
              </w:rPr>
              <w:br/>
              <w:t xml:space="preserve">4.《医疗机构管理条例》第五条 、第三十九条         </w:t>
            </w:r>
          </w:p>
          <w:p w14:paraId="7B3ADEEE"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5.《乡村医生从业管理条例》第三十五条</w:t>
            </w:r>
            <w:r w:rsidRPr="006E1BD6">
              <w:rPr>
                <w:rFonts w:ascii="宋体" w:hAnsi="宋体" w:cs="宋体" w:hint="eastAsia"/>
                <w:color w:val="000000"/>
                <w:kern w:val="0"/>
                <w:sz w:val="20"/>
                <w:szCs w:val="20"/>
                <w:lang w:bidi="ar"/>
              </w:rPr>
              <w:br/>
              <w:t>6.《医疗机构管理条例实施细则》第六</w:t>
            </w:r>
            <w:r w:rsidRPr="006E1BD6">
              <w:rPr>
                <w:rFonts w:ascii="宋体" w:hAnsi="宋体" w:cs="宋体" w:hint="eastAsia"/>
                <w:color w:val="000000"/>
                <w:kern w:val="0"/>
                <w:sz w:val="20"/>
                <w:szCs w:val="20"/>
                <w:lang w:bidi="ar"/>
              </w:rPr>
              <w:lastRenderedPageBreak/>
              <w:t>十六条</w:t>
            </w:r>
            <w:r w:rsidRPr="006E1BD6">
              <w:rPr>
                <w:rFonts w:ascii="宋体" w:hAnsi="宋体" w:cs="宋体" w:hint="eastAsia"/>
                <w:color w:val="000000"/>
                <w:kern w:val="0"/>
                <w:sz w:val="20"/>
                <w:szCs w:val="20"/>
                <w:lang w:bidi="ar"/>
              </w:rPr>
              <w:br/>
              <w:t>7.《医师执业注册管理办法》第三条</w:t>
            </w:r>
            <w:r w:rsidRPr="006E1BD6">
              <w:rPr>
                <w:rFonts w:ascii="宋体" w:hAnsi="宋体" w:cs="宋体" w:hint="eastAsia"/>
                <w:color w:val="000000"/>
                <w:kern w:val="0"/>
                <w:sz w:val="20"/>
                <w:szCs w:val="20"/>
                <w:lang w:bidi="ar"/>
              </w:rPr>
              <w:br/>
              <w:t>8.《护士执业注册管理办法》第三条</w:t>
            </w:r>
            <w:r w:rsidRPr="006E1BD6">
              <w:rPr>
                <w:rFonts w:ascii="宋体" w:hAnsi="宋体" w:cs="宋体" w:hint="eastAsia"/>
                <w:color w:val="000000"/>
                <w:kern w:val="0"/>
                <w:sz w:val="20"/>
                <w:szCs w:val="20"/>
                <w:lang w:bidi="ar"/>
              </w:rPr>
              <w:br/>
              <w:t>9.《外国医师来华短期行医暂行管理办法》</w:t>
            </w:r>
            <w:r w:rsidRPr="006E1BD6">
              <w:rPr>
                <w:rFonts w:ascii="宋体" w:hAnsi="宋体" w:cs="宋体" w:hint="eastAsia"/>
                <w:color w:val="000000"/>
                <w:kern w:val="0"/>
                <w:sz w:val="20"/>
                <w:szCs w:val="20"/>
                <w:lang w:bidi="ar"/>
              </w:rPr>
              <w:br/>
              <w:t>10.《香港、澳门特别行政区医师在内地短期行医管理规定》</w:t>
            </w:r>
            <w:r w:rsidRPr="006E1BD6">
              <w:rPr>
                <w:rFonts w:ascii="宋体" w:hAnsi="宋体" w:cs="宋体" w:hint="eastAsia"/>
                <w:color w:val="000000"/>
                <w:kern w:val="0"/>
                <w:sz w:val="20"/>
                <w:szCs w:val="20"/>
                <w:lang w:bidi="ar"/>
              </w:rPr>
              <w:br/>
              <w:t>11.《台湾地区医师在大陆短期行医管理规定》</w:t>
            </w:r>
            <w:r w:rsidRPr="006E1BD6">
              <w:rPr>
                <w:rFonts w:ascii="宋体" w:hAnsi="宋体" w:cs="宋体" w:hint="eastAsia"/>
                <w:color w:val="000000"/>
                <w:kern w:val="0"/>
                <w:sz w:val="20"/>
                <w:szCs w:val="20"/>
                <w:lang w:bidi="ar"/>
              </w:rPr>
              <w:br/>
              <w:t>12.《中医医术确有专长人员医师资格考核注册管理暂行办法》第三条、第二十九条</w:t>
            </w:r>
            <w:r w:rsidRPr="006E1BD6">
              <w:rPr>
                <w:rFonts w:ascii="宋体" w:hAnsi="宋体" w:cs="宋体" w:hint="eastAsia"/>
                <w:color w:val="000000"/>
                <w:kern w:val="0"/>
                <w:sz w:val="20"/>
                <w:szCs w:val="20"/>
                <w:lang w:bidi="ar"/>
              </w:rPr>
              <w:br/>
              <w:t>13.《处方管理办法》第三条</w:t>
            </w:r>
          </w:p>
          <w:p w14:paraId="1C874CB2"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14.《护士条例》第五条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0D96027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4EE837E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3DB4D7F5"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w:t>
            </w:r>
            <w:r w:rsidRPr="006E1BD6">
              <w:rPr>
                <w:rFonts w:ascii="宋体" w:hAnsi="宋体" w:cs="宋体" w:hint="eastAsia"/>
                <w:color w:val="000000"/>
                <w:kern w:val="0"/>
                <w:sz w:val="20"/>
                <w:szCs w:val="20"/>
                <w:lang w:bidi="ar"/>
              </w:rPr>
              <w:lastRenderedPageBreak/>
              <w:t xml:space="preserve">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5DCD995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33804F1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区（县）级以上卫生健康、中医药主管部门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C66C679"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50F09668" w14:textId="77777777" w:rsidTr="00583AC2">
        <w:trPr>
          <w:trHeight w:val="10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731B5E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91C1E1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6BAEA3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BB7161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9D85F3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CC933B7"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DD1EDE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9A0FC3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FF83AB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D5ADEC6"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8C6E22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0DEF23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3FF387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12528A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上一年度医疗卫生人员因违反医疗卫生人员相关法律规范、技术标准、诊疗规</w:t>
            </w:r>
            <w:r w:rsidRPr="006E1BD6">
              <w:rPr>
                <w:rFonts w:ascii="宋体" w:hAnsi="宋体" w:cs="宋体" w:hint="eastAsia"/>
                <w:color w:val="000000"/>
                <w:kern w:val="0"/>
                <w:sz w:val="20"/>
                <w:szCs w:val="20"/>
                <w:lang w:bidi="ar"/>
              </w:rPr>
              <w:lastRenderedPageBreak/>
              <w:t>范等被投诉举报2次以上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9968F0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FFAB885"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085953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FBA431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7AC703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BC04806" w14:textId="77777777" w:rsidTr="00583AC2">
        <w:trPr>
          <w:trHeight w:val="13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221537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38C71C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DF5757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CA873C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上一年度医疗卫生人员因违反医疗卫生人员相关法律规范、技术标准、诊疗规范等受到过行政处罚的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56F7F4E"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1738250"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75B32F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0C024E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654515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25ADCF2" w14:textId="77777777" w:rsidTr="00583AC2">
        <w:trPr>
          <w:trHeight w:val="188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A97EAF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11CF47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EDA8B8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127E39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上一年度发生医疗事故的责任人，医疗机构负同等以上责任的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发生医疗损害，医疗机构参与度超过50%的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2538D40"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A5E7EDB"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63570A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B2F800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84F396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AAAA0E7" w14:textId="77777777" w:rsidTr="00583AC2">
        <w:trPr>
          <w:trHeight w:hRule="exact" w:val="1134"/>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32DAFB4B"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5E73BB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对医疗机构使用药品、器械的监督检查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62EBDD82"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1.《中华人民共和国医师法》第四条</w:t>
            </w:r>
            <w:r w:rsidRPr="006E1BD6">
              <w:rPr>
                <w:rFonts w:ascii="宋体" w:hAnsi="宋体" w:cs="宋体" w:hint="eastAsia"/>
                <w:color w:val="000000"/>
                <w:kern w:val="0"/>
                <w:sz w:val="20"/>
                <w:szCs w:val="20"/>
                <w:lang w:bidi="ar"/>
              </w:rPr>
              <w:br/>
              <w:t>2.《中华人民共和国药品管理法》第八条</w:t>
            </w:r>
            <w:r w:rsidRPr="006E1BD6">
              <w:rPr>
                <w:rFonts w:ascii="宋体" w:hAnsi="宋体" w:cs="宋体" w:hint="eastAsia"/>
                <w:color w:val="000000"/>
                <w:kern w:val="0"/>
                <w:sz w:val="20"/>
                <w:szCs w:val="20"/>
                <w:lang w:bidi="ar"/>
              </w:rPr>
              <w:br/>
              <w:t>3.《麻醉药品和精神药品管理条例》第五条、第六十二条</w:t>
            </w:r>
            <w:r w:rsidRPr="006E1BD6">
              <w:rPr>
                <w:rFonts w:ascii="宋体" w:hAnsi="宋体" w:cs="宋体" w:hint="eastAsia"/>
                <w:color w:val="000000"/>
                <w:kern w:val="0"/>
                <w:sz w:val="20"/>
                <w:szCs w:val="20"/>
                <w:lang w:bidi="ar"/>
              </w:rPr>
              <w:br/>
              <w:t>4.《抗菌药物临床应用管理办法》第三</w:t>
            </w:r>
            <w:r w:rsidRPr="006E1BD6">
              <w:rPr>
                <w:rFonts w:ascii="宋体" w:hAnsi="宋体" w:cs="宋体" w:hint="eastAsia"/>
                <w:color w:val="000000"/>
                <w:kern w:val="0"/>
                <w:sz w:val="20"/>
                <w:szCs w:val="20"/>
                <w:lang w:bidi="ar"/>
              </w:rPr>
              <w:lastRenderedPageBreak/>
              <w:t>条、第三十七条</w:t>
            </w:r>
            <w:r w:rsidRPr="006E1BD6">
              <w:rPr>
                <w:rFonts w:ascii="宋体" w:hAnsi="宋体" w:cs="宋体" w:hint="eastAsia"/>
                <w:color w:val="000000"/>
                <w:kern w:val="0"/>
                <w:sz w:val="20"/>
                <w:szCs w:val="20"/>
                <w:lang w:bidi="ar"/>
              </w:rPr>
              <w:br/>
              <w:t>5.《医疗机构药事管理规定》（卫医政发〔2011〕11号）第三条、第三十七条</w:t>
            </w:r>
            <w:r w:rsidRPr="006E1BD6">
              <w:rPr>
                <w:rFonts w:ascii="宋体" w:hAnsi="宋体" w:cs="宋体" w:hint="eastAsia"/>
                <w:color w:val="000000"/>
                <w:kern w:val="0"/>
                <w:sz w:val="20"/>
                <w:szCs w:val="20"/>
                <w:lang w:bidi="ar"/>
              </w:rPr>
              <w:br/>
              <w:t>6.《医疗用毒性药品管理办法》</w:t>
            </w:r>
            <w:r w:rsidRPr="006E1BD6">
              <w:rPr>
                <w:rFonts w:ascii="宋体" w:hAnsi="宋体" w:cs="宋体" w:hint="eastAsia"/>
                <w:color w:val="000000"/>
                <w:kern w:val="0"/>
                <w:sz w:val="20"/>
                <w:szCs w:val="20"/>
                <w:lang w:bidi="ar"/>
              </w:rPr>
              <w:br/>
              <w:t xml:space="preserve">7.《医疗器械监督管理条例》第五十四条、第七十一条                             </w:t>
            </w:r>
          </w:p>
          <w:p w14:paraId="0D9DBD3D"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8.《处方管理办法》第三条</w:t>
            </w:r>
            <w:r w:rsidRPr="006E1BD6">
              <w:rPr>
                <w:rFonts w:ascii="宋体" w:hAnsi="宋体" w:cs="宋体" w:hint="eastAsia"/>
                <w:color w:val="000000"/>
                <w:kern w:val="0"/>
                <w:sz w:val="20"/>
                <w:szCs w:val="20"/>
                <w:lang w:bidi="ar"/>
              </w:rPr>
              <w:br/>
              <w:t xml:space="preserve">9.《医疗器械临床使用管理办法》第三条、第四十一条、第四十二条、第四十三条       </w:t>
            </w:r>
          </w:p>
          <w:p w14:paraId="77718E0C"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10.《大型医用设备配置与使用管理办法(试行)》(国卫规划发〔2018〕12号 )第五条</w:t>
            </w:r>
          </w:p>
          <w:p w14:paraId="5A6347BC" w14:textId="77777777" w:rsidR="006E1BD6" w:rsidRPr="006E1BD6" w:rsidRDefault="006E1BD6" w:rsidP="006E1BD6">
            <w:pPr>
              <w:widowControl/>
              <w:spacing w:after="200"/>
              <w:jc w:val="left"/>
              <w:textAlignment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DC3EE5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509C0AF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0D5CE9B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w:t>
            </w:r>
            <w:r w:rsidRPr="006E1BD6">
              <w:rPr>
                <w:rFonts w:ascii="宋体" w:hAnsi="宋体" w:cs="宋体" w:hint="eastAsia"/>
                <w:color w:val="000000"/>
                <w:kern w:val="0"/>
                <w:sz w:val="20"/>
                <w:szCs w:val="20"/>
                <w:lang w:bidi="ar"/>
              </w:rPr>
              <w:lastRenderedPageBreak/>
              <w:t xml:space="preserve">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407ED85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5D3F3B2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区（县）级以上卫生健康、中</w:t>
            </w:r>
            <w:r w:rsidRPr="006E1BD6">
              <w:rPr>
                <w:rFonts w:ascii="宋体" w:hAnsi="宋体" w:cs="宋体" w:hint="eastAsia"/>
                <w:color w:val="000000"/>
                <w:kern w:val="0"/>
                <w:sz w:val="20"/>
                <w:szCs w:val="20"/>
                <w:lang w:bidi="ar"/>
              </w:rPr>
              <w:lastRenderedPageBreak/>
              <w:t>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DCE33EB"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1239D238"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EEB924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E57E89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D82BC2E"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B79E39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E1CD82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39CD795"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3076EA8"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F2D02D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CD3BE5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459452C" w14:textId="77777777" w:rsidTr="00583AC2">
        <w:trPr>
          <w:trHeight w:val="11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F42744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372A72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08325D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250469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上一年度因违反医疗器械、药品相关法律规范、标准规定被投诉举报2次以上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CB09DEB"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EA7076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8D3DBC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2A22CB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29A4BC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D37FB00" w14:textId="77777777" w:rsidTr="00583AC2">
        <w:trPr>
          <w:trHeight w:val="11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FBF5E7C"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B98890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5CE6E9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B74AF6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上一年度检查发现医疗机构使用有证据证明存在安全隐患的药品器械的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678FBFF"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A6844B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D2133F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DD26A0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C39B74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316184B" w14:textId="77777777" w:rsidTr="00583AC2">
        <w:trPr>
          <w:trHeight w:val="106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7A5067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0F4F5E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08AFC5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EFF190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上一年度因违反医疗器械、药品相关法律规范、标准规定受到过行政处罚的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B70EF32"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6954B7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87C3F0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18B2851"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296826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B305032" w14:textId="77777777" w:rsidTr="00583AC2">
        <w:trPr>
          <w:trHeight w:val="10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1AEAB6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4F30E3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B757F3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59D568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上一年度检查发现毒麻药物管理混乱，有流入非法渠道风险的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00CC604"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5156CE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1FFD7D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F096CC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7A0497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1241FF1" w14:textId="77777777" w:rsidTr="00583AC2">
        <w:trPr>
          <w:trHeight w:val="14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7817DC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DC43A6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C0150D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987369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上一年度因违反医疗器械、药品相关法律规范、标准规定造成不良社会影响</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3476EE5"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67607B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9126D4B"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2F7AC1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292B48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3170BEA"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vAlign w:val="center"/>
          </w:tcPr>
          <w:p w14:paraId="51EA4148"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4</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22D7541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对医疗技术管理的监督检查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39C24755"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1.《中华人民共和国基本医疗卫生与健康促进法》第八十六条</w:t>
            </w:r>
            <w:r w:rsidRPr="006E1BD6">
              <w:rPr>
                <w:rFonts w:ascii="宋体" w:hAnsi="宋体" w:cs="宋体" w:hint="eastAsia"/>
                <w:color w:val="000000"/>
                <w:kern w:val="0"/>
                <w:sz w:val="20"/>
                <w:szCs w:val="20"/>
                <w:lang w:bidi="ar"/>
              </w:rPr>
              <w:br/>
              <w:t xml:space="preserve">2.《中华人民共和国医师法》第四条        </w:t>
            </w:r>
          </w:p>
          <w:p w14:paraId="6D375235"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3.《医疗机构管理条例》第五条、第三</w:t>
            </w:r>
            <w:r w:rsidRPr="006E1BD6">
              <w:rPr>
                <w:rFonts w:ascii="宋体" w:hAnsi="宋体" w:cs="宋体" w:hint="eastAsia"/>
                <w:color w:val="000000"/>
                <w:kern w:val="0"/>
                <w:sz w:val="20"/>
                <w:szCs w:val="20"/>
                <w:lang w:bidi="ar"/>
              </w:rPr>
              <w:lastRenderedPageBreak/>
              <w:t>十九条</w:t>
            </w:r>
            <w:r w:rsidRPr="006E1BD6">
              <w:rPr>
                <w:rFonts w:ascii="宋体" w:hAnsi="宋体" w:cs="宋体" w:hint="eastAsia"/>
                <w:color w:val="000000"/>
                <w:kern w:val="0"/>
                <w:sz w:val="20"/>
                <w:szCs w:val="20"/>
                <w:lang w:bidi="ar"/>
              </w:rPr>
              <w:br/>
              <w:t xml:space="preserve">4.《医疗纠纷预防和处理条例》第六条      </w:t>
            </w:r>
          </w:p>
          <w:p w14:paraId="7E599C48"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 xml:space="preserve">5.《生物医学新技术临床研究和临床转化应用管理条例》第六条、第三十八条、第三十九条                      </w:t>
            </w:r>
          </w:p>
          <w:p w14:paraId="4ECD7F0D"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 xml:space="preserve">6.《人体器官捐献和移植条例》第四条      </w:t>
            </w:r>
          </w:p>
          <w:p w14:paraId="3C8FEA2B"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7.《医疗美容服务管理办法》第四条</w:t>
            </w:r>
            <w:r w:rsidRPr="006E1BD6">
              <w:rPr>
                <w:rFonts w:ascii="宋体" w:hAnsi="宋体" w:cs="宋体" w:hint="eastAsia"/>
                <w:color w:val="000000"/>
                <w:kern w:val="0"/>
                <w:sz w:val="20"/>
                <w:szCs w:val="20"/>
                <w:lang w:bidi="ar"/>
              </w:rPr>
              <w:br/>
              <w:t>8.《医疗技术临床应用管理办法》第七条、第三十五条</w:t>
            </w:r>
            <w:r w:rsidRPr="006E1BD6">
              <w:rPr>
                <w:rFonts w:ascii="宋体" w:hAnsi="宋体" w:cs="宋体" w:hint="eastAsia"/>
                <w:color w:val="000000"/>
                <w:kern w:val="0"/>
                <w:sz w:val="20"/>
                <w:szCs w:val="20"/>
                <w:lang w:bidi="ar"/>
              </w:rPr>
              <w:br/>
              <w:t>9.《重庆市遗体和人体器官捐献条例》第五条、第三十九条</w:t>
            </w:r>
          </w:p>
          <w:p w14:paraId="7817424B"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 xml:space="preserve">10.《涉及人的生物医学研究伦理审查办法》第四十条                                </w:t>
            </w:r>
          </w:p>
          <w:p w14:paraId="2F572CC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11.《医疗机构临床基因扩增检验实验室管理办法》（卫办医政发〔2010〕194</w:t>
            </w:r>
            <w:r w:rsidRPr="006E1BD6">
              <w:rPr>
                <w:rFonts w:ascii="宋体" w:hAnsi="宋体" w:cs="宋体" w:hint="eastAsia"/>
                <w:color w:val="000000"/>
                <w:kern w:val="0"/>
                <w:sz w:val="20"/>
                <w:szCs w:val="20"/>
                <w:lang w:bidi="ar"/>
              </w:rPr>
              <w:lastRenderedPageBreak/>
              <w:t>号）第四条</w:t>
            </w:r>
            <w:r w:rsidRPr="006E1BD6">
              <w:rPr>
                <w:rFonts w:ascii="宋体" w:hAnsi="宋体" w:cs="宋体" w:hint="eastAsia"/>
                <w:color w:val="000000"/>
                <w:kern w:val="0"/>
                <w:sz w:val="20"/>
                <w:szCs w:val="20"/>
                <w:lang w:bidi="ar"/>
              </w:rPr>
              <w:br/>
              <w:t>12.《干细胞临床研究管理办法（试行）》（国卫科教发〔2015〕48号）第四十四条</w:t>
            </w:r>
            <w:r w:rsidRPr="006E1BD6">
              <w:rPr>
                <w:rFonts w:ascii="宋体" w:hAnsi="宋体" w:cs="宋体" w:hint="eastAsia"/>
                <w:color w:val="000000"/>
                <w:kern w:val="0"/>
                <w:sz w:val="20"/>
                <w:szCs w:val="20"/>
                <w:lang w:bidi="ar"/>
              </w:rPr>
              <w:br/>
              <w:t>13.《医疗卫生机构开展临床研究项目管理办法》（国卫医发〔2014〕80号）第二十六条</w:t>
            </w:r>
            <w:r w:rsidRPr="006E1BD6">
              <w:rPr>
                <w:rFonts w:ascii="宋体" w:hAnsi="宋体" w:cs="宋体" w:hint="eastAsia"/>
                <w:color w:val="000000"/>
                <w:kern w:val="0"/>
                <w:sz w:val="20"/>
                <w:szCs w:val="20"/>
                <w:lang w:bidi="ar"/>
              </w:rPr>
              <w:br/>
              <w:t>14.《医疗机构临床实验室管理办法》（卫医发〔2006〕73号，2020年7月10日国卫办医函〔2020〕560号修订）第四条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3E5EDAE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5800209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17EE15F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w:t>
            </w:r>
            <w:r w:rsidRPr="006E1BD6">
              <w:rPr>
                <w:rFonts w:ascii="宋体" w:hAnsi="宋体" w:cs="宋体" w:hint="eastAsia"/>
                <w:color w:val="000000"/>
                <w:kern w:val="0"/>
                <w:sz w:val="20"/>
                <w:szCs w:val="20"/>
                <w:lang w:bidi="ar"/>
              </w:rPr>
              <w:lastRenderedPageBreak/>
              <w:t>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3CCB26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EE4791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w:t>
            </w:r>
            <w:r w:rsidRPr="006E1BD6">
              <w:rPr>
                <w:rFonts w:ascii="宋体" w:hAnsi="宋体" w:cs="宋体" w:hint="eastAsia"/>
                <w:color w:val="000000"/>
                <w:kern w:val="0"/>
                <w:sz w:val="20"/>
                <w:szCs w:val="20"/>
                <w:lang w:bidi="ar"/>
              </w:rPr>
              <w:lastRenderedPageBreak/>
              <w:t>生健康、中医药主管部门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E078F74"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6AE719E9" w14:textId="77777777" w:rsidTr="00583AC2">
        <w:trPr>
          <w:trHeight w:val="1025"/>
        </w:trPr>
        <w:tc>
          <w:tcPr>
            <w:tcW w:w="667" w:type="dxa"/>
            <w:vMerge/>
            <w:tcBorders>
              <w:top w:val="single" w:sz="4" w:space="0" w:color="000000"/>
              <w:left w:val="single" w:sz="4" w:space="0" w:color="000000"/>
              <w:bottom w:val="single" w:sz="4" w:space="0" w:color="000000"/>
              <w:right w:val="single" w:sz="4" w:space="0" w:color="000000"/>
            </w:tcBorders>
            <w:vAlign w:val="center"/>
          </w:tcPr>
          <w:p w14:paraId="4630E16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C432A1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7B39F9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0FEEDE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EFA772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9BA467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A2E5CFB"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FB1FEE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A8C7EB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C9AD466" w14:textId="77777777" w:rsidTr="00583AC2">
        <w:trPr>
          <w:trHeight w:val="1655"/>
        </w:trPr>
        <w:tc>
          <w:tcPr>
            <w:tcW w:w="667" w:type="dxa"/>
            <w:vMerge/>
            <w:tcBorders>
              <w:top w:val="single" w:sz="4" w:space="0" w:color="000000"/>
              <w:left w:val="single" w:sz="4" w:space="0" w:color="000000"/>
              <w:bottom w:val="single" w:sz="4" w:space="0" w:color="000000"/>
              <w:right w:val="single" w:sz="4" w:space="0" w:color="000000"/>
            </w:tcBorders>
            <w:vAlign w:val="center"/>
          </w:tcPr>
          <w:p w14:paraId="3ED9E62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85F05D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070C2C2"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0EC4D4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上一年度医疗机构存在未经审批、备案开展的医疗技术，</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者开展医疗技术不符合相关要求的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45DEE4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28B937E"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FA6049D"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F0BD27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3966B3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9B3401A" w14:textId="77777777" w:rsidTr="00583AC2">
        <w:trPr>
          <w:trHeight w:val="2030"/>
        </w:trPr>
        <w:tc>
          <w:tcPr>
            <w:tcW w:w="667" w:type="dxa"/>
            <w:vMerge/>
            <w:tcBorders>
              <w:top w:val="single" w:sz="4" w:space="0" w:color="000000"/>
              <w:left w:val="single" w:sz="4" w:space="0" w:color="000000"/>
              <w:bottom w:val="single" w:sz="4" w:space="0" w:color="000000"/>
              <w:right w:val="single" w:sz="4" w:space="0" w:color="000000"/>
            </w:tcBorders>
            <w:vAlign w:val="center"/>
          </w:tcPr>
          <w:p w14:paraId="1AD31D3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015218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5B4CBC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3FA7BE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上一年度医疗机构因违反医疗技术管理相关法律规范、标准规定被投诉举报2次以上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B70AC0D"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C856C3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595D08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F6C99C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453B0D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B5572D1" w14:textId="77777777" w:rsidTr="00583AC2">
        <w:trPr>
          <w:trHeight w:val="3310"/>
        </w:trPr>
        <w:tc>
          <w:tcPr>
            <w:tcW w:w="667" w:type="dxa"/>
            <w:vMerge/>
            <w:tcBorders>
              <w:top w:val="single" w:sz="4" w:space="0" w:color="000000"/>
              <w:left w:val="single" w:sz="4" w:space="0" w:color="000000"/>
              <w:bottom w:val="single" w:sz="4" w:space="0" w:color="000000"/>
              <w:right w:val="single" w:sz="4" w:space="0" w:color="000000"/>
            </w:tcBorders>
            <w:vAlign w:val="center"/>
          </w:tcPr>
          <w:p w14:paraId="6CAF212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597AAD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680B8B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nil"/>
            </w:tcBorders>
            <w:vAlign w:val="center"/>
          </w:tcPr>
          <w:p w14:paraId="433B257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上一年度医疗机构因违反医疗技术管理相关法律规范、标准规定受到过行政处罚的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F181553"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9F6F09C"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1797A3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C539A1A"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E4BC1C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C43CBB1"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38228402"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5</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F2F108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对医疗文书的监督检查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6B99CFA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1.《中华人民共和国基本医疗卫生与健康促进法》第八十六条</w:t>
            </w:r>
            <w:r w:rsidRPr="006E1BD6">
              <w:rPr>
                <w:rFonts w:ascii="宋体" w:hAnsi="宋体" w:cs="宋体" w:hint="eastAsia"/>
                <w:color w:val="000000"/>
                <w:kern w:val="0"/>
                <w:sz w:val="20"/>
                <w:szCs w:val="20"/>
                <w:lang w:bidi="ar"/>
              </w:rPr>
              <w:br/>
              <w:t>2.《中华人民共和国医师法》第四条</w:t>
            </w:r>
            <w:r w:rsidRPr="006E1BD6">
              <w:rPr>
                <w:rFonts w:ascii="宋体" w:hAnsi="宋体" w:cs="宋体" w:hint="eastAsia"/>
                <w:color w:val="000000"/>
                <w:kern w:val="0"/>
                <w:sz w:val="20"/>
                <w:szCs w:val="20"/>
                <w:lang w:bidi="ar"/>
              </w:rPr>
              <w:br/>
              <w:t>3.《麻醉药品和精神药品管理条例》第五条、第六十二条</w:t>
            </w:r>
            <w:r w:rsidRPr="006E1BD6">
              <w:rPr>
                <w:rFonts w:ascii="宋体" w:hAnsi="宋体" w:cs="宋体" w:hint="eastAsia"/>
                <w:color w:val="000000"/>
                <w:kern w:val="0"/>
                <w:sz w:val="20"/>
                <w:szCs w:val="20"/>
                <w:lang w:bidi="ar"/>
              </w:rPr>
              <w:br/>
              <w:t>4.《医疗纠纷预防和处理条例》第六条</w:t>
            </w:r>
            <w:r w:rsidRPr="006E1BD6">
              <w:rPr>
                <w:rFonts w:ascii="宋体" w:hAnsi="宋体" w:cs="宋体" w:hint="eastAsia"/>
                <w:color w:val="000000"/>
                <w:kern w:val="0"/>
                <w:sz w:val="20"/>
                <w:szCs w:val="20"/>
                <w:lang w:bidi="ar"/>
              </w:rPr>
              <w:br/>
              <w:t>5.《医疗事故处理条例》第三十五条</w:t>
            </w:r>
            <w:r w:rsidRPr="006E1BD6">
              <w:rPr>
                <w:rFonts w:ascii="宋体" w:hAnsi="宋体" w:cs="宋体" w:hint="eastAsia"/>
                <w:color w:val="000000"/>
                <w:kern w:val="0"/>
                <w:sz w:val="20"/>
                <w:szCs w:val="20"/>
                <w:lang w:bidi="ar"/>
              </w:rPr>
              <w:br/>
              <w:t>6.《医疗机构管理条例》第五条、第三十九条</w:t>
            </w:r>
            <w:r w:rsidRPr="006E1BD6">
              <w:rPr>
                <w:rFonts w:ascii="宋体" w:hAnsi="宋体" w:cs="宋体" w:hint="eastAsia"/>
                <w:color w:val="000000"/>
                <w:kern w:val="0"/>
                <w:sz w:val="20"/>
                <w:szCs w:val="20"/>
                <w:lang w:bidi="ar"/>
              </w:rPr>
              <w:br/>
              <w:t>7.《处方管理办法》第三条</w:t>
            </w:r>
            <w:r w:rsidRPr="006E1BD6">
              <w:rPr>
                <w:rFonts w:ascii="宋体" w:hAnsi="宋体" w:cs="宋体" w:hint="eastAsia"/>
                <w:color w:val="000000"/>
                <w:kern w:val="0"/>
                <w:sz w:val="20"/>
                <w:szCs w:val="20"/>
                <w:lang w:bidi="ar"/>
              </w:rPr>
              <w:br/>
              <w:t>8.《抗菌药物临床应用管理办法》第三条、第三十七条</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9.《病历书写基本规范》（卫医政发〔2010〕11号）</w:t>
            </w:r>
            <w:r w:rsidRPr="006E1BD6">
              <w:rPr>
                <w:rFonts w:ascii="宋体" w:hAnsi="宋体" w:cs="宋体" w:hint="eastAsia"/>
                <w:color w:val="000000"/>
                <w:kern w:val="0"/>
                <w:sz w:val="20"/>
                <w:szCs w:val="20"/>
                <w:lang w:bidi="ar"/>
              </w:rPr>
              <w:br/>
              <w:t>10.《电子病历应用管理规范（试行）》（国卫办医发〔2017〕8号）第五条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06C1086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366B0D5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3EB7A8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3BC76DA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w:t>
            </w:r>
            <w:r w:rsidRPr="006E1BD6">
              <w:rPr>
                <w:rFonts w:ascii="宋体" w:hAnsi="宋体" w:cs="宋体" w:hint="eastAsia"/>
                <w:color w:val="000000"/>
                <w:kern w:val="0"/>
                <w:sz w:val="20"/>
                <w:szCs w:val="20"/>
                <w:lang w:bidi="ar"/>
              </w:rPr>
              <w:lastRenderedPageBreak/>
              <w:t>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CC72BE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区（县）级以上卫生健康、中医药主管部门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2FEC6DFA"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7FD7370C"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FE9FDC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EBA534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D1A82DE"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D1B6D0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03221A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E41A60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78C75AD"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28B3AB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258B2F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0E80D0D"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E67CED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F76847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0C3AC6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DB9E50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上一年度医疗机构因医疗文书问题被投诉举报2次以上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F940FD1"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E2F895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0B47BD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7009C0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D6EDB8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D0B272B"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1498B1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D6A6D6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6F456D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6B4866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上一年度医疗机构因医疗文书问题受到过行政处罚的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6958A90"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1F1B26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0559EB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FB78E8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FE3B10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9185870"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0FEA7D5B"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6</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31D7D2A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对医疗质量的监督检查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3FB8BB7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1.《中华人民共和国基本医疗卫生与健康促进法》第八十六条</w:t>
            </w:r>
            <w:r w:rsidRPr="006E1BD6">
              <w:rPr>
                <w:rFonts w:ascii="宋体" w:hAnsi="宋体" w:cs="宋体" w:hint="eastAsia"/>
                <w:color w:val="000000"/>
                <w:kern w:val="0"/>
                <w:sz w:val="20"/>
                <w:szCs w:val="20"/>
                <w:lang w:bidi="ar"/>
              </w:rPr>
              <w:br/>
              <w:t>2.《医疗纠纷预防和处理条例》第六条</w:t>
            </w:r>
            <w:r w:rsidRPr="006E1BD6">
              <w:rPr>
                <w:rFonts w:ascii="宋体" w:hAnsi="宋体" w:cs="宋体" w:hint="eastAsia"/>
                <w:color w:val="000000"/>
                <w:kern w:val="0"/>
                <w:sz w:val="20"/>
                <w:szCs w:val="20"/>
                <w:lang w:bidi="ar"/>
              </w:rPr>
              <w:br/>
              <w:t>3.《医疗事故处理条例》第三十五条</w:t>
            </w:r>
            <w:r w:rsidRPr="006E1BD6">
              <w:rPr>
                <w:rFonts w:ascii="宋体" w:hAnsi="宋体" w:cs="宋体" w:hint="eastAsia"/>
                <w:color w:val="000000"/>
                <w:kern w:val="0"/>
                <w:sz w:val="20"/>
                <w:szCs w:val="20"/>
                <w:lang w:bidi="ar"/>
              </w:rPr>
              <w:br/>
              <w:t>4.《医疗质量管理办法》第三条</w:t>
            </w:r>
            <w:r w:rsidRPr="006E1BD6">
              <w:rPr>
                <w:rFonts w:ascii="宋体" w:hAnsi="宋体" w:cs="宋体" w:hint="eastAsia"/>
                <w:color w:val="000000"/>
                <w:kern w:val="0"/>
                <w:sz w:val="20"/>
                <w:szCs w:val="20"/>
                <w:lang w:bidi="ar"/>
              </w:rPr>
              <w:br/>
              <w:t>5.《医疗机构投诉管理办法》第四条、第三十九条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2CFC8E9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6FF5E4F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75E53A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08BB882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1D6233C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区（县）级以上卫生健康、中医药主管部门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B683DD1"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61482487"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6058E8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E3A136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5075D5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69597C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3ED2CE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CDF56F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F17B6B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BC96FC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9D23BA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DC8D000" w14:textId="77777777" w:rsidTr="00583AC2">
        <w:trPr>
          <w:trHeight w:val="13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7AE303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07CEB1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354099B"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A014BE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上一年度医疗机构因医疗质量问题被投诉举报2次以上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EC90F5E"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25F631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0683575"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8D7786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D3322B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DAFA09D" w14:textId="77777777" w:rsidTr="00583AC2">
        <w:trPr>
          <w:trHeight w:val="7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BE08F4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0E66E3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31E12E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3C7541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上一年度医疗机构因医疗质量问题被责令整改的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0F1386E"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10E95B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793ACA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75394E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C85378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7F99F70" w14:textId="77777777" w:rsidTr="00583AC2">
        <w:trPr>
          <w:trHeight w:val="72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5B182F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5FA5F6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12BB1B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44C85A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上一年度医疗机构因医疗质量问题受到过行政处罚的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6B033E7"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0C415C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D83A272"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DFBC9A0"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F72F3A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FBE2EED" w14:textId="77777777" w:rsidTr="00583AC2">
        <w:trPr>
          <w:trHeight w:val="13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E6662C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8E7628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FBAA0FE"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5BEF79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上一年度发生医疗事故，医疗机构负同等以上责任的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发生医疗损害，医疗机构参与度超过50%的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A2DCC27"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9FDBBA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614B415"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34D6F3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CB10FF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38569EB"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1E1B1CEE"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7</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131A05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对精神卫生工作的监督检查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37E1073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1.《中华人民共和国精神卫生法》第八条</w:t>
            </w:r>
            <w:r w:rsidRPr="006E1BD6">
              <w:rPr>
                <w:rFonts w:ascii="宋体" w:hAnsi="宋体" w:cs="宋体" w:hint="eastAsia"/>
                <w:color w:val="000000"/>
                <w:kern w:val="0"/>
                <w:sz w:val="20"/>
                <w:szCs w:val="20"/>
                <w:lang w:bidi="ar"/>
              </w:rPr>
              <w:br/>
              <w:t>2.《重庆市精神卫生条例》第六条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4EDDB79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新设置的相关医疗机构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2ADA19E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0C2106F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6A150D3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44A8EED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区（县）级以上卫生健康主管部门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FE0861A"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2370833F" w14:textId="77777777" w:rsidTr="00583AC2">
        <w:trPr>
          <w:trHeight w:val="10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03D010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F5CA31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FEA4CE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A950AB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2C7FAC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CED3D6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45A45D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636B26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B68181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07E91BE" w14:textId="77777777" w:rsidTr="00583AC2">
        <w:trPr>
          <w:trHeight w:val="11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E67C26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D99E44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3D8339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840FF7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上一年度因违反精神卫生相关法律规范、标准规定被投诉举报2次以上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095C577"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CC5070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DAC46A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51E69B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ACA5DD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E04A4E7" w14:textId="77777777" w:rsidTr="00583AC2">
        <w:trPr>
          <w:trHeight w:val="11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2A9E5E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AE6FFB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AEC7C3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D667CC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上一年度因违反精神卫生相关法律规范、标准规定受到过行政处罚的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FCD079A"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7A972B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AA2B32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EC0468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15F3F1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E93C565" w14:textId="77777777" w:rsidTr="00583AC2">
        <w:trPr>
          <w:trHeight w:val="106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33737A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85F577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CAA45F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B4C071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上一年度发生有关精神卫生医疗损害，医疗机构参与度超过50%的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EB94484"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4864E4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F76AB5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6986B3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0552C5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599143D"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0608BD30"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8</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84E99E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对中医药服务的监督检查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A7306F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1.《中华人民共和国中医药法》第五条、第二十条</w:t>
            </w:r>
            <w:r w:rsidRPr="006E1BD6">
              <w:rPr>
                <w:rFonts w:ascii="宋体" w:hAnsi="宋体" w:cs="宋体" w:hint="eastAsia"/>
                <w:color w:val="000000"/>
                <w:kern w:val="0"/>
                <w:sz w:val="20"/>
                <w:szCs w:val="20"/>
                <w:lang w:bidi="ar"/>
              </w:rPr>
              <w:br/>
              <w:t>2.《重庆市中医药条例》第五条            3.《中医诊所备案管理暂行办法》第三条、第十四条</w:t>
            </w:r>
            <w:r w:rsidRPr="006E1BD6">
              <w:rPr>
                <w:rFonts w:ascii="宋体" w:hAnsi="宋体" w:cs="宋体" w:hint="eastAsia"/>
                <w:color w:val="000000"/>
                <w:kern w:val="0"/>
                <w:sz w:val="20"/>
                <w:szCs w:val="20"/>
                <w:lang w:bidi="ar"/>
              </w:rPr>
              <w:br/>
              <w:t>4.《医疗气功管理暂行规定》第三条、第十三条</w:t>
            </w:r>
            <w:r w:rsidRPr="006E1BD6">
              <w:rPr>
                <w:rFonts w:ascii="宋体" w:hAnsi="宋体" w:cs="宋体" w:hint="eastAsia"/>
                <w:color w:val="000000"/>
                <w:kern w:val="0"/>
                <w:sz w:val="20"/>
                <w:szCs w:val="20"/>
                <w:lang w:bidi="ar"/>
              </w:rPr>
              <w:br/>
              <w:t>5.《诊所备案管理暂行办法》（国卫医政发〔2022〕33号）第三条、第十四条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49DFEA1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2E24F19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5A55EBC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D42FFA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E571CC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区（县）级以上卫生健康、中医药主管部门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6EF91B4C"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744F4445" w14:textId="77777777" w:rsidTr="00583AC2">
        <w:trPr>
          <w:trHeight w:val="8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CAA5C1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E9B1EA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FF450D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ACD8C3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6A89D4F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4BC6C5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B95003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E35800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57CEAF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05B2808" w14:textId="77777777" w:rsidTr="00583AC2">
        <w:trPr>
          <w:trHeight w:val="14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FFB07E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C6ACDB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86279B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4E416C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上一年度因违反中医药管理相关法律规范、标准规定被投诉举报2次以上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D49C993"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2C6CF9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017914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32C2E92"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1038D9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3263A76" w14:textId="77777777" w:rsidTr="00583AC2">
        <w:trPr>
          <w:trHeight w:val="93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41B766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C9A14EF"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E21FC2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8D32A3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上一年度因违反中医药管理相关法律规范、标准规定受到过行政处罚的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807C69D"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D5B632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5F8B5F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16AF332"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F008CC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C629B7E" w14:textId="77777777" w:rsidTr="00583AC2">
        <w:trPr>
          <w:trHeight w:val="11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C9D9E3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5CBFD5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DC316DA"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05062A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上一年度因违反中医药管理相关法律规范、标准规定造成不良社会影响</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6E5F9CF"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FAD632C"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9C27B4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4FF589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2F6428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BB17E13" w14:textId="77777777" w:rsidTr="00583AC2">
        <w:trPr>
          <w:trHeight w:val="13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DF40CE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6A116B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CF09DC2"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5E0CEF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上一年度发生医疗事故，医疗机构负同等以上责任的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发生医疗损害，医疗机构参与度超过50%的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C703850"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82D2E7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85BE65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8A16FE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44EBCE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1717B54"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533E736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9</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DDECBE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对母婴保健、生育技术服务工作的监督检查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074041D2"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1.《中华人民共和国母婴保健法》第二十九条</w:t>
            </w:r>
            <w:r w:rsidRPr="006E1BD6">
              <w:rPr>
                <w:rFonts w:ascii="宋体" w:hAnsi="宋体" w:cs="宋体" w:hint="eastAsia"/>
                <w:color w:val="000000"/>
                <w:kern w:val="0"/>
                <w:sz w:val="20"/>
                <w:szCs w:val="20"/>
                <w:lang w:bidi="ar"/>
              </w:rPr>
              <w:br/>
              <w:t>2.《中华人民共和国人口与计划生育法》第六条</w:t>
            </w:r>
            <w:r w:rsidRPr="006E1BD6">
              <w:rPr>
                <w:rFonts w:ascii="宋体" w:hAnsi="宋体" w:cs="宋体" w:hint="eastAsia"/>
                <w:color w:val="000000"/>
                <w:kern w:val="0"/>
                <w:sz w:val="20"/>
                <w:szCs w:val="20"/>
                <w:lang w:bidi="ar"/>
              </w:rPr>
              <w:br/>
              <w:t>3.《中华人民共和国母婴保健法实施办法》第三十四条</w:t>
            </w:r>
            <w:r w:rsidRPr="006E1BD6">
              <w:rPr>
                <w:rFonts w:ascii="宋体" w:hAnsi="宋体" w:cs="宋体" w:hint="eastAsia"/>
                <w:color w:val="000000"/>
                <w:kern w:val="0"/>
                <w:sz w:val="20"/>
                <w:szCs w:val="20"/>
                <w:lang w:bidi="ar"/>
              </w:rPr>
              <w:br/>
              <w:t xml:space="preserve">4.《重庆市人口与计划生育条例》第三条     </w:t>
            </w:r>
          </w:p>
          <w:p w14:paraId="4729C8E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5.《人类辅助生殖技术管理办法》第四条</w:t>
            </w:r>
            <w:r w:rsidRPr="006E1BD6">
              <w:rPr>
                <w:rFonts w:ascii="宋体" w:hAnsi="宋体" w:cs="宋体" w:hint="eastAsia"/>
                <w:color w:val="000000"/>
                <w:kern w:val="0"/>
                <w:sz w:val="20"/>
                <w:szCs w:val="20"/>
                <w:lang w:bidi="ar"/>
              </w:rPr>
              <w:br/>
              <w:t>6.《产前诊断技术管理办法》第七条</w:t>
            </w:r>
            <w:r w:rsidRPr="006E1BD6">
              <w:rPr>
                <w:rFonts w:ascii="宋体" w:hAnsi="宋体" w:cs="宋体" w:hint="eastAsia"/>
                <w:color w:val="000000"/>
                <w:kern w:val="0"/>
                <w:sz w:val="20"/>
                <w:szCs w:val="20"/>
                <w:lang w:bidi="ar"/>
              </w:rPr>
              <w:br/>
              <w:t>7.《人类精子库管理办法》第四条</w:t>
            </w:r>
            <w:r w:rsidRPr="006E1BD6">
              <w:rPr>
                <w:rFonts w:ascii="宋体" w:hAnsi="宋体" w:cs="宋体" w:hint="eastAsia"/>
                <w:color w:val="000000"/>
                <w:kern w:val="0"/>
                <w:sz w:val="20"/>
                <w:szCs w:val="20"/>
                <w:lang w:bidi="ar"/>
              </w:rPr>
              <w:br/>
              <w:t>8.《新生儿疾病筛查管理办法》第六条、第十五条</w:t>
            </w:r>
            <w:r w:rsidRPr="006E1BD6">
              <w:rPr>
                <w:rFonts w:ascii="宋体" w:hAnsi="宋体" w:cs="宋体" w:hint="eastAsia"/>
                <w:color w:val="000000"/>
                <w:kern w:val="0"/>
                <w:sz w:val="20"/>
                <w:szCs w:val="20"/>
                <w:lang w:bidi="ar"/>
              </w:rPr>
              <w:br/>
              <w:t>9.《重庆市实施〈中华人民共和国母婴保健法〉办法》第五条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290D989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新许可的母婴保健技术、生育技术服务机构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09A4B68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许可年度内开展检查1次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0EFBE7D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70F9C17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387F484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区（县）级以上卫生健康主管部门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060463B3"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0175085F"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995334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BDD5567"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522411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E28B03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9FC9D5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B2D2CB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F19F41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1B7429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E81B7C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6037F07" w14:textId="77777777" w:rsidTr="00583AC2">
        <w:trPr>
          <w:trHeight w:val="14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1CEE74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98B3C3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D9158B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C052A1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上一年度因违反母婴保健、生育技术服务相关法律规范、标准规定被投诉举报2次以上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D2C8474"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FE236B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45A364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3E1A1F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20FDFA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8374272" w14:textId="77777777" w:rsidTr="00583AC2">
        <w:trPr>
          <w:trHeight w:val="13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F2D115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EFE789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3641D3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2C2300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上一年度因违反母婴保健、生育技术服务相关法律规范、标准规定受到过行政处罚的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EB892D1"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9E550D1"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D5A3A45"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97A227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D88E7F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DE0DBAB" w14:textId="77777777" w:rsidTr="00583AC2">
        <w:trPr>
          <w:trHeight w:val="127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AFD023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74A693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CB36B8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nil"/>
              <w:left w:val="nil"/>
              <w:bottom w:val="nil"/>
              <w:right w:val="nil"/>
            </w:tcBorders>
            <w:vAlign w:val="center"/>
          </w:tcPr>
          <w:p w14:paraId="5A2FE56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上一年度因违反母婴保健、生育技术服务相关法律规范、标准规定造成不良社会影响</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A8009A3"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CFEAA0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0CD931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9912E01"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19EA30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238F265"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66581BD7"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10</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5D30F68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对献血工作、</w:t>
            </w:r>
            <w:r w:rsidRPr="006E1BD6">
              <w:rPr>
                <w:rFonts w:ascii="宋体" w:hAnsi="宋体" w:cs="宋体" w:hint="eastAsia"/>
                <w:color w:val="000000"/>
                <w:kern w:val="0"/>
                <w:sz w:val="20"/>
                <w:szCs w:val="20"/>
                <w:lang w:bidi="ar"/>
              </w:rPr>
              <w:lastRenderedPageBreak/>
              <w:t>采供血、临床用血及原料血浆采集供应行为的监督检查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3A6E505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1.《中华人民共和国献血法》第四条</w:t>
            </w:r>
            <w:r w:rsidRPr="006E1BD6">
              <w:rPr>
                <w:rFonts w:ascii="宋体" w:hAnsi="宋体" w:cs="宋体" w:hint="eastAsia"/>
                <w:color w:val="000000"/>
                <w:kern w:val="0"/>
                <w:sz w:val="20"/>
                <w:szCs w:val="20"/>
                <w:lang w:bidi="ar"/>
              </w:rPr>
              <w:br/>
              <w:t>2.《血液制品管理条例》第三条、第三</w:t>
            </w:r>
            <w:r w:rsidRPr="006E1BD6">
              <w:rPr>
                <w:rFonts w:ascii="宋体" w:hAnsi="宋体" w:cs="宋体" w:hint="eastAsia"/>
                <w:color w:val="000000"/>
                <w:kern w:val="0"/>
                <w:sz w:val="20"/>
                <w:szCs w:val="20"/>
                <w:lang w:bidi="ar"/>
              </w:rPr>
              <w:lastRenderedPageBreak/>
              <w:t>十条</w:t>
            </w:r>
            <w:r w:rsidRPr="006E1BD6">
              <w:rPr>
                <w:rFonts w:ascii="宋体" w:hAnsi="宋体" w:cs="宋体" w:hint="eastAsia"/>
                <w:color w:val="000000"/>
                <w:kern w:val="0"/>
                <w:sz w:val="20"/>
                <w:szCs w:val="20"/>
                <w:lang w:bidi="ar"/>
              </w:rPr>
              <w:br/>
              <w:t>3.《血站管理办法》第六条、第五十条</w:t>
            </w:r>
            <w:r w:rsidRPr="006E1BD6">
              <w:rPr>
                <w:rFonts w:ascii="宋体" w:hAnsi="宋体" w:cs="宋体" w:hint="eastAsia"/>
                <w:color w:val="000000"/>
                <w:kern w:val="0"/>
                <w:sz w:val="20"/>
                <w:szCs w:val="20"/>
                <w:lang w:bidi="ar"/>
              </w:rPr>
              <w:br/>
              <w:t>4.《医疗机构临床用血管理办法》第二条</w:t>
            </w:r>
            <w:r w:rsidRPr="006E1BD6">
              <w:rPr>
                <w:rFonts w:ascii="宋体" w:hAnsi="宋体" w:cs="宋体" w:hint="eastAsia"/>
                <w:color w:val="000000"/>
                <w:kern w:val="0"/>
                <w:sz w:val="20"/>
                <w:szCs w:val="20"/>
                <w:lang w:bidi="ar"/>
              </w:rPr>
              <w:br/>
              <w:t>5.《脐带血造血干细胞库管理办法（试行）》（卫科教发〔1999〕第247号 ）第二十九条</w:t>
            </w:r>
            <w:r w:rsidRPr="006E1BD6">
              <w:rPr>
                <w:rFonts w:ascii="宋体" w:hAnsi="宋体" w:cs="宋体" w:hint="eastAsia"/>
                <w:color w:val="000000"/>
                <w:kern w:val="0"/>
                <w:sz w:val="20"/>
                <w:szCs w:val="20"/>
                <w:lang w:bidi="ar"/>
              </w:rPr>
              <w:br/>
              <w:t>6.《重庆市献血条例》第五条、第三十条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350CF56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新设置相关医疗卫生机构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4D2EEAB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设置年度内开展检查1</w:t>
            </w:r>
            <w:r w:rsidRPr="006E1BD6">
              <w:rPr>
                <w:rFonts w:ascii="宋体" w:hAnsi="宋体" w:cs="宋体" w:hint="eastAsia"/>
                <w:color w:val="000000"/>
                <w:kern w:val="0"/>
                <w:sz w:val="20"/>
                <w:szCs w:val="20"/>
                <w:lang w:bidi="ar"/>
              </w:rPr>
              <w:lastRenderedPageBreak/>
              <w:t>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1BEF9C8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因投诉、举报、上级交办、有关部门</w:t>
            </w:r>
            <w:r w:rsidRPr="006E1BD6">
              <w:rPr>
                <w:rFonts w:ascii="宋体" w:hAnsi="宋体" w:cs="宋体" w:hint="eastAsia"/>
                <w:color w:val="000000"/>
                <w:kern w:val="0"/>
                <w:sz w:val="20"/>
                <w:szCs w:val="20"/>
                <w:lang w:bidi="ar"/>
              </w:rPr>
              <w:lastRenderedPageBreak/>
              <w:t>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5255321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w:t>
            </w:r>
            <w:r w:rsidRPr="006E1BD6">
              <w:rPr>
                <w:rFonts w:ascii="宋体" w:hAnsi="宋体" w:cs="宋体" w:hint="eastAsia"/>
                <w:color w:val="000000"/>
                <w:kern w:val="0"/>
                <w:sz w:val="20"/>
                <w:szCs w:val="20"/>
                <w:lang w:bidi="ar"/>
              </w:rPr>
              <w:lastRenderedPageBreak/>
              <w:t>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96FCC5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w:t>
            </w:r>
            <w:r w:rsidRPr="006E1BD6">
              <w:rPr>
                <w:rFonts w:ascii="宋体" w:hAnsi="宋体" w:cs="宋体" w:hint="eastAsia"/>
                <w:color w:val="000000"/>
                <w:kern w:val="0"/>
                <w:sz w:val="20"/>
                <w:szCs w:val="20"/>
                <w:lang w:bidi="ar"/>
              </w:rPr>
              <w:lastRenderedPageBreak/>
              <w:t>级以上卫生健康主管部门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40FFD91D"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496C166F"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DB7E3C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2A965D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7B5A7B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EEF64C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0F91B1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F90958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8C505A2"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975C410"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5EF53B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4DBAE69" w14:textId="77777777" w:rsidTr="00583AC2">
        <w:trPr>
          <w:trHeight w:val="159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2A5709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FDC7F7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91387D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D4F547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上一年度因违反献血、采供血、临床用血等法律规范、标准规定被投诉举报2次以上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76841C2"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5AF71DC"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6B0029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95FB2B1"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75722B7"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F978FD3" w14:textId="77777777" w:rsidTr="00583AC2">
        <w:trPr>
          <w:trHeight w:val="123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ABEA32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E85BAB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B58535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681590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上一年度因违反献血、采供血、临床用血等法律规范、标准规定受到过行政处罚的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B40BB54"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D5F6D4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0F09FC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A2D69D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B42DFF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2AA61C1" w14:textId="77777777" w:rsidTr="00583AC2">
        <w:trPr>
          <w:trHeight w:val="12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475845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B63E79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2B82C7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E8E122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上一年度因违反献血、采供血、临床用血等法律规范、标准规定造成不良社会影响</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B5ACB29"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530ED2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107351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C8D264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E0220A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EEA9965"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0D751BD5"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11</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0B97173"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对本行政区域单采血</w:t>
            </w:r>
            <w:r w:rsidRPr="006E1BD6">
              <w:rPr>
                <w:rFonts w:ascii="宋体" w:hAnsi="宋体" w:cs="宋体" w:hint="eastAsia"/>
                <w:color w:val="000000"/>
                <w:kern w:val="0"/>
                <w:sz w:val="20"/>
                <w:szCs w:val="20"/>
                <w:lang w:bidi="ar"/>
              </w:rPr>
              <w:lastRenderedPageBreak/>
              <w:t>浆站的监督检查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4542360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1.《血液制品管理条例》第三条、第三十条</w:t>
            </w:r>
            <w:r w:rsidRPr="006E1BD6">
              <w:rPr>
                <w:rFonts w:ascii="宋体" w:hAnsi="宋体" w:cs="宋体" w:hint="eastAsia"/>
                <w:color w:val="000000"/>
                <w:kern w:val="0"/>
                <w:sz w:val="20"/>
                <w:szCs w:val="20"/>
                <w:lang w:bidi="ar"/>
              </w:rPr>
              <w:br/>
              <w:t>2.《单采血浆站管理办法》第五条、第</w:t>
            </w:r>
            <w:r w:rsidRPr="006E1BD6">
              <w:rPr>
                <w:rFonts w:ascii="宋体" w:hAnsi="宋体" w:cs="宋体" w:hint="eastAsia"/>
                <w:color w:val="000000"/>
                <w:kern w:val="0"/>
                <w:sz w:val="20"/>
                <w:szCs w:val="20"/>
                <w:lang w:bidi="ar"/>
              </w:rPr>
              <w:lastRenderedPageBreak/>
              <w:t>五十二条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181F579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新设置的单采血浆站</w:t>
            </w:r>
          </w:p>
        </w:tc>
        <w:tc>
          <w:tcPr>
            <w:tcW w:w="1275" w:type="dxa"/>
            <w:tcBorders>
              <w:top w:val="single" w:sz="4" w:space="0" w:color="000000"/>
              <w:left w:val="single" w:sz="4" w:space="0" w:color="000000"/>
              <w:bottom w:val="single" w:sz="4" w:space="0" w:color="000000"/>
              <w:right w:val="single" w:sz="4" w:space="0" w:color="000000"/>
            </w:tcBorders>
            <w:vAlign w:val="center"/>
          </w:tcPr>
          <w:p w14:paraId="056F829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设置年度内开展检查不少于1次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21F27D34" w14:textId="77777777" w:rsidR="006E1BD6" w:rsidRPr="006E1BD6" w:rsidRDefault="006E1BD6" w:rsidP="006E1BD6">
            <w:pPr>
              <w:widowControl/>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w:t>
            </w:r>
            <w:r w:rsidRPr="006E1BD6">
              <w:rPr>
                <w:rFonts w:ascii="宋体" w:hAnsi="宋体" w:cs="宋体" w:hint="eastAsia"/>
                <w:color w:val="000000"/>
                <w:kern w:val="0"/>
                <w:sz w:val="20"/>
                <w:szCs w:val="20"/>
                <w:lang w:bidi="ar"/>
              </w:rPr>
              <w:lastRenderedPageBreak/>
              <w:t>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6EBA084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1DBBA0B"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w:t>
            </w:r>
            <w:r w:rsidRPr="006E1BD6">
              <w:rPr>
                <w:rFonts w:ascii="宋体" w:hAnsi="宋体" w:cs="宋体" w:hint="eastAsia"/>
                <w:color w:val="000000"/>
                <w:kern w:val="0"/>
                <w:sz w:val="20"/>
                <w:szCs w:val="20"/>
                <w:lang w:bidi="ar"/>
              </w:rPr>
              <w:lastRenderedPageBreak/>
              <w:t>上卫生健康主管部门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57D31C2"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6C79F363"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90BA13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E33A50D"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E4FABCE"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17ECDA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上一年度因违反检查事项相关法律规范、标准规定被投诉举报2次以上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48A3AAD9"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每半年开展检查1-2次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9DE2F5B"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BCB9EC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D98427D"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53BA6C7"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D3BDE3B" w14:textId="77777777" w:rsidTr="00583AC2">
        <w:trPr>
          <w:trHeight w:val="81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D7B07A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3E1D16A"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92B7C0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4417B3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上一年度因违反检查事项相关法律规范、标准规定受到过行政处罚的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F21F8E8"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55687AB"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39F651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4F6FA01"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1E1C47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88A795C" w14:textId="77777777" w:rsidTr="00583AC2">
        <w:trPr>
          <w:trHeight w:val="9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CC949B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11DA184"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8C9E2B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40ACB2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上一年度因违反检查事项相关法律规范、标准规定造成不良社会影响</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D1FE86A"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C23F728"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ACDB2C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04FDEFE"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32AB5B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1A01D68"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535EA1A0"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12</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706B63D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对托育机构卫生保健工作的监督检查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62E244C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《中华人民共和国人口与计划生育法》第六条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1D76B66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新备案的托育机构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6E407B4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3AC59E1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4A4FCA9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w:t>
            </w:r>
            <w:r w:rsidRPr="006E1BD6">
              <w:rPr>
                <w:rFonts w:ascii="宋体" w:hAnsi="宋体" w:cs="宋体" w:hint="eastAsia"/>
                <w:color w:val="000000"/>
                <w:kern w:val="0"/>
                <w:sz w:val="20"/>
                <w:szCs w:val="20"/>
                <w:lang w:bidi="ar"/>
              </w:rPr>
              <w:lastRenderedPageBreak/>
              <w:t>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21B55E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区（县）级以上卫生健康主管部门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DBB32FF"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56C67EB2"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694DE2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81C0B1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6E2214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C24B72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792483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1EAA23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15E895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2C7117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9F5D3A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1C27A60" w14:textId="77777777" w:rsidTr="00583AC2">
        <w:trPr>
          <w:trHeight w:val="14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7F7644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8CDF98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0EAFA7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198D26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上一年度因违反托育机构管理相关法律规范和标准规定被投诉举报2次以上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4ECC5AF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0CB5DC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4D941C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DBE639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C00477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3A4F5F1" w14:textId="77777777" w:rsidTr="00583AC2">
        <w:trPr>
          <w:trHeight w:val="10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CDD55B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22D569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05F05C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86D0B3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上一年度因违反托育机构管理相关法律规范和标准规定受过行政处罚的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A551799"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D772CC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FFD091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951649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28C83B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80E4482" w14:textId="77777777" w:rsidTr="00583AC2">
        <w:trPr>
          <w:trHeight w:val="72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A7BF3D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0458DE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7612C1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5E4193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上一年度发生传染病流行等突发公共卫生事件的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AA702D5"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424684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3C1C09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B06354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83799A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B7497F4" w14:textId="77777777" w:rsidTr="00583AC2">
        <w:trPr>
          <w:trHeight w:val="987"/>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7666E279"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13</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40B4573"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对医院感染管理工作的监督检查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F74329B"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《医院感染管理办法》第四条、第二十八条、第二十九条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47C6386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新设置的医疗卫生机构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1A6DB37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7D898D2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0F802BB" w14:textId="77777777" w:rsidR="006E1BD6" w:rsidRPr="006E1BD6" w:rsidRDefault="006E1BD6" w:rsidP="006E1BD6">
            <w:pPr>
              <w:widowControl/>
              <w:spacing w:line="295" w:lineRule="exact"/>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58D8E62"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029C2643"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54D6DF6D" w14:textId="77777777" w:rsidTr="00583AC2">
        <w:trPr>
          <w:trHeight w:val="4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2F64DA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E0DBA43"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FAF77D5"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994E88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0A9DEE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FD85B8A"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A3CBC5C"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712FFBE"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EEA128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2E02F96" w14:textId="77777777" w:rsidTr="00583AC2">
        <w:trPr>
          <w:trHeight w:val="66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2462C8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926AE93"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C042974"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6B6F7C6" w14:textId="77777777" w:rsidR="006E1BD6" w:rsidRPr="006E1BD6" w:rsidRDefault="006E1BD6" w:rsidP="006E1BD6">
            <w:pPr>
              <w:widowControl/>
              <w:spacing w:line="295" w:lineRule="exact"/>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传染病防治分类监督综合评价为优秀单位的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44C15F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5F44115"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671A8FB"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16C83D1"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B09D29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96C43C8" w14:textId="77777777" w:rsidTr="00583AC2">
        <w:trPr>
          <w:trHeight w:val="148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D8E73C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CFC2415"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0011977"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53AA9EB" w14:textId="77777777" w:rsidR="006E1BD6" w:rsidRPr="006E1BD6" w:rsidRDefault="006E1BD6" w:rsidP="006E1BD6">
            <w:pPr>
              <w:widowControl/>
              <w:spacing w:line="295" w:lineRule="exact"/>
              <w:jc w:val="left"/>
              <w:textAlignment w:val="center"/>
              <w:rPr>
                <w:rFonts w:ascii="宋体" w:hAnsi="宋体" w:cs="宋体" w:hint="eastAsia"/>
                <w:color w:val="000000"/>
                <w:sz w:val="20"/>
                <w:szCs w:val="20"/>
                <w:lang w:eastAsia="zh"/>
              </w:rPr>
            </w:pPr>
            <w:r w:rsidRPr="006E1BD6">
              <w:rPr>
                <w:rFonts w:ascii="宋体" w:hAnsi="宋体" w:cs="宋体" w:hint="eastAsia"/>
                <w:color w:val="000000"/>
                <w:kern w:val="0"/>
                <w:sz w:val="20"/>
                <w:szCs w:val="20"/>
                <w:lang w:bidi="ar"/>
              </w:rPr>
              <w:t>上一年度因违反医院感染相关法律规范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政策标准被投诉举报2次以上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6958558"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p>
          <w:p w14:paraId="61297B0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F619157"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D116942"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FFFDABA"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576CB9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798D4AF" w14:textId="77777777" w:rsidTr="00583AC2">
        <w:trPr>
          <w:trHeight w:val="93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9711BC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343B67A"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7BC3299"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9EDEDF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上一年度因违反医院感染相关法律规范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政策标准受到过行政处罚的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7CF53DB"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7D0CFB3"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0BCE962"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A5228E5"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CF7C04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231F196" w14:textId="77777777" w:rsidTr="00583AC2">
        <w:trPr>
          <w:trHeight w:val="9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D243CC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23D6EA6"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9CA989E"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C4DB5B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C414942"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FA434A7"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984D60A"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81422A3"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7819B5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E37B5A5" w14:textId="77777777" w:rsidTr="00583AC2">
        <w:trPr>
          <w:trHeight w:val="10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10DE75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D704134"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68250DE"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0651A7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上一年度因违反医院感染管理工作要求导致发生院感事件的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1B5C59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56AE536"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0E825E7"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503053B"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FEC7B0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AE869B2" w14:textId="77777777" w:rsidTr="00583AC2">
        <w:trPr>
          <w:trHeight w:val="9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A40647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35A134D"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1A3390E"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DD09DE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上一年度传染病防治分类监督综合评价为重点监督单位的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745D219"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C99F19B"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8D6B010"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F2D06BD"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D6871F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F76A0C8"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312B933A"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14</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FBBEF6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对传染病防治工作的监督检查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7DD6D9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《中华人民共和国传染病防治法》第八条、第九十三条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24C1DB8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新设置的采供血机构、医疗卫生机构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3C0E865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设置年度内完成1次检查</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144433A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177DB60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w:t>
            </w:r>
            <w:r w:rsidRPr="006E1BD6">
              <w:rPr>
                <w:rFonts w:ascii="宋体" w:hAnsi="宋体" w:cs="宋体" w:hint="eastAsia"/>
                <w:color w:val="000000"/>
                <w:kern w:val="0"/>
                <w:sz w:val="20"/>
                <w:szCs w:val="20"/>
                <w:lang w:bidi="ar"/>
              </w:rPr>
              <w:lastRenderedPageBreak/>
              <w:t>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4CBC0A4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64E2E4F6"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4BE873B8"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5031CA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3701B2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ECE55C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CBD660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8FFA68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2A48BA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D8E036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C260EF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B19E81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EC057F4" w14:textId="77777777" w:rsidTr="00583AC2">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FAC45B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EFC531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10C03E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4FF770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786693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A802241"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0AEC9F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C86E4F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E0AC8A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47AAB74" w14:textId="77777777" w:rsidTr="00583AC2">
        <w:trPr>
          <w:trHeight w:val="98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3FB08B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089ABC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C9072B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C8EE7B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上一年度因违反传染病防治有关法律规范受到过行政处罚的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15C71F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28D98D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D2DC7E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05AACA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19E644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3B41C6A" w14:textId="77777777" w:rsidTr="00583AC2">
        <w:trPr>
          <w:trHeight w:val="11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1103BF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6D9166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13D0C3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E0A668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上一年度因违反传染病防治有关法律规范被投诉举报2次以上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00D47DA"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88A501C"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D301AD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98172D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61F23F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0C682C6" w14:textId="77777777" w:rsidTr="00583AC2">
        <w:trPr>
          <w:trHeight w:val="102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FB2EC3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E1DE94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C8B323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31257A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1B86155"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97AA2F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0C9BFB5"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6CC598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8932A3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1B1A058" w14:textId="77777777" w:rsidTr="00583AC2">
        <w:trPr>
          <w:trHeight w:val="11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A93D22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3F0FA8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EC8E6C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C49A42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上一年度国家随机监督抽查、传染病防治分类监督综合评价为重点监督单位的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02A3EF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FBD327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845B85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5BD31B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62983C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9539C5D" w14:textId="77777777" w:rsidTr="00583AC2">
        <w:trPr>
          <w:trHeight w:val="9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661202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71AEC8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EF1D782"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EE55A7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上一年度因传染病防控措施不到位造成传染病传播流行的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FCD3317"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E2DF6D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464395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3F90CF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472F5F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AEB412A"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27A27121"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15</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DDAD48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对病原微生物实验室生物安全的监督检查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6F19360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1.《中华人民共和国生物安全法》第二十五条</w:t>
            </w:r>
            <w:r w:rsidRPr="006E1BD6">
              <w:rPr>
                <w:rFonts w:ascii="宋体" w:hAnsi="宋体" w:cs="宋体" w:hint="eastAsia"/>
                <w:color w:val="000000"/>
                <w:kern w:val="0"/>
                <w:sz w:val="20"/>
                <w:szCs w:val="20"/>
                <w:lang w:bidi="ar"/>
              </w:rPr>
              <w:br/>
              <w:t>2.《病原微生物实验室生物安全管理条例》第三条、第四十九条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353BBB8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新设置的实验室</w:t>
            </w:r>
          </w:p>
        </w:tc>
        <w:tc>
          <w:tcPr>
            <w:tcW w:w="1275" w:type="dxa"/>
            <w:tcBorders>
              <w:top w:val="single" w:sz="4" w:space="0" w:color="000000"/>
              <w:left w:val="single" w:sz="4" w:space="0" w:color="000000"/>
              <w:bottom w:val="single" w:sz="4" w:space="0" w:color="000000"/>
              <w:right w:val="single" w:sz="4" w:space="0" w:color="000000"/>
            </w:tcBorders>
            <w:vAlign w:val="center"/>
          </w:tcPr>
          <w:p w14:paraId="4F973C2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设置年度内完成1次检查</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77ECABB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w:t>
            </w:r>
            <w:r w:rsidRPr="006E1BD6">
              <w:rPr>
                <w:rFonts w:ascii="宋体" w:hAnsi="宋体" w:cs="宋体" w:hint="eastAsia"/>
                <w:color w:val="000000"/>
                <w:kern w:val="0"/>
                <w:sz w:val="20"/>
                <w:szCs w:val="20"/>
                <w:lang w:bidi="ar"/>
              </w:rPr>
              <w:lastRenderedPageBreak/>
              <w:t>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4D857B9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w:t>
            </w:r>
            <w:r w:rsidRPr="006E1BD6">
              <w:rPr>
                <w:rFonts w:ascii="宋体" w:hAnsi="宋体" w:cs="宋体" w:hint="eastAsia"/>
                <w:color w:val="000000"/>
                <w:kern w:val="0"/>
                <w:sz w:val="20"/>
                <w:szCs w:val="20"/>
                <w:lang w:bidi="ar"/>
              </w:rPr>
              <w:lastRenderedPageBreak/>
              <w:t>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14E3AC3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7D52C20C"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0C8F160B" w14:textId="77777777" w:rsidTr="00583AC2">
        <w:trPr>
          <w:trHeight w:val="60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E2FDD5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D4C5BC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568D79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22301F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40E1E5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CAFCF3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FAE683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0E11F5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77CDF4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93D211B"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84D56B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A04CFE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5A96CF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FC6570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704DDAA"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0B89901"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4D2717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8579B40"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3EBD45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7D80524" w14:textId="77777777" w:rsidTr="00583AC2">
        <w:trPr>
          <w:trHeight w:val="162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92C086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94B8AD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21B67FA"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070A8E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上一年度因违反生物安全，病原微生物实验室管理有关法律规范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政策标准被投诉举报2次以上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D0D746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83740E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AC19B3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06C306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18A75D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694D041" w14:textId="77777777" w:rsidTr="00583AC2">
        <w:trPr>
          <w:trHeight w:val="12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549DA7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D4FF84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FF39F5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034C29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上一年度因违反生物安全，病原微生物实验室管理有关法律规范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政策标准受到过行政处罚的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31B0489"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E89CD2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78FC1F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110B2CA"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8A7C09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A279258" w14:textId="77777777" w:rsidTr="00583AC2">
        <w:trPr>
          <w:trHeight w:val="9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6060E3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15BAA6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4A4C5C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0450C8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3FEB88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DFAD41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AA6ACC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73F19E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AD14A9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25E8671" w14:textId="77777777" w:rsidTr="00583AC2">
        <w:trPr>
          <w:trHeight w:val="99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B260DB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DE9E85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1836C4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9DCF63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上一年度因违反法律规范和标准、规定造成实验室生物安全事件的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CDE9EC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37F243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F9D5B0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2B9D77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E8C95D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A5D7EE2" w14:textId="77777777" w:rsidTr="00583AC2">
        <w:trPr>
          <w:trHeight w:val="9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F5895C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476254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38184B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ACD2BA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上一年度传染病防治分类监督综合评价为重点监督单位的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C0FC6E2"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44DAE8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32E715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7BF558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240C8A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AC8A1A2"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1FD99F5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16</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7AC35E8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对艾滋病防治</w:t>
            </w:r>
            <w:r w:rsidRPr="006E1BD6">
              <w:rPr>
                <w:rFonts w:ascii="宋体" w:hAnsi="宋体" w:cs="宋体" w:hint="eastAsia"/>
                <w:color w:val="000000"/>
                <w:kern w:val="0"/>
                <w:sz w:val="20"/>
                <w:szCs w:val="20"/>
                <w:lang w:bidi="ar"/>
              </w:rPr>
              <w:lastRenderedPageBreak/>
              <w:t>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340ED75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1.《艾滋病防治条例》第四条</w:t>
            </w:r>
            <w:r w:rsidRPr="006E1BD6">
              <w:rPr>
                <w:rFonts w:ascii="宋体" w:hAnsi="宋体" w:cs="宋体" w:hint="eastAsia"/>
                <w:color w:val="000000"/>
                <w:kern w:val="0"/>
                <w:sz w:val="20"/>
                <w:szCs w:val="20"/>
                <w:lang w:bidi="ar"/>
              </w:rPr>
              <w:br/>
              <w:t>2.《重庆市预防控制性病艾滋病条例》</w:t>
            </w:r>
            <w:r w:rsidRPr="006E1BD6">
              <w:rPr>
                <w:rFonts w:ascii="宋体" w:hAnsi="宋体" w:cs="宋体" w:hint="eastAsia"/>
                <w:color w:val="000000"/>
                <w:kern w:val="0"/>
                <w:sz w:val="20"/>
                <w:szCs w:val="20"/>
                <w:lang w:bidi="ar"/>
              </w:rPr>
              <w:lastRenderedPageBreak/>
              <w:t>第七条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3867B3D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D6A2DE4" w14:textId="77777777" w:rsidR="006E1BD6" w:rsidRPr="006E1BD6" w:rsidRDefault="006E1BD6" w:rsidP="006E1BD6">
            <w:pPr>
              <w:widowControl/>
              <w:spacing w:line="295" w:lineRule="exact"/>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6D6F834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w:t>
            </w:r>
            <w:r w:rsidRPr="006E1BD6">
              <w:rPr>
                <w:rFonts w:ascii="宋体" w:hAnsi="宋体" w:cs="宋体" w:hint="eastAsia"/>
                <w:color w:val="000000"/>
                <w:kern w:val="0"/>
                <w:sz w:val="20"/>
                <w:szCs w:val="20"/>
                <w:lang w:bidi="ar"/>
              </w:rPr>
              <w:lastRenderedPageBreak/>
              <w:t>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6A0C39F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w:t>
            </w:r>
            <w:r w:rsidRPr="006E1BD6">
              <w:rPr>
                <w:rFonts w:ascii="宋体" w:hAnsi="宋体" w:cs="宋体" w:hint="eastAsia"/>
                <w:color w:val="000000"/>
                <w:kern w:val="0"/>
                <w:sz w:val="20"/>
                <w:szCs w:val="20"/>
                <w:lang w:bidi="ar"/>
              </w:rPr>
              <w:lastRenderedPageBreak/>
              <w:t>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217DC3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w:t>
            </w:r>
            <w:r w:rsidRPr="006E1BD6">
              <w:rPr>
                <w:rFonts w:ascii="宋体" w:hAnsi="宋体" w:cs="宋体" w:hint="eastAsia"/>
                <w:color w:val="000000"/>
                <w:kern w:val="0"/>
                <w:sz w:val="20"/>
                <w:szCs w:val="20"/>
                <w:lang w:bidi="ar"/>
              </w:rPr>
              <w:lastRenderedPageBreak/>
              <w:t>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867377E"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565BDE83" w14:textId="77777777" w:rsidTr="00583AC2">
        <w:trPr>
          <w:trHeight w:val="135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DED9AEC"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F5D05C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EB2BBE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9DF008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上一年度因违反检查事项相关法律规范被投诉举报2次以上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4B25228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AAB425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71C78D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A53BDC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9A4123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146EF27" w14:textId="77777777" w:rsidTr="00583AC2">
        <w:trPr>
          <w:trHeight w:val="8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D741E3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AB7B03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3EF38F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B685A0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上一年度违反检查事项相关法律规范受到过行政处罚的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D52AEA2"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80272D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0FD656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428B19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8326B3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85DC781" w14:textId="77777777" w:rsidTr="00583AC2">
        <w:trPr>
          <w:trHeight w:val="12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9514F1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F52CC8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67CAFA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86C0ED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上一年度医疗卫生机构未按照条例规定履行职责造成艾滋病传播流行</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6481E7C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6A6AF5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3A2615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77D4FA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D65759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7587076"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10BB4D93"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17</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7C9BAC3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对疫苗预防接种工作的监督检查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7B2B5D9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《中华人民共和国疫苗管理法》第八条、第七十条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49B2B4B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新设置的预防接种单位</w:t>
            </w:r>
          </w:p>
        </w:tc>
        <w:tc>
          <w:tcPr>
            <w:tcW w:w="1275" w:type="dxa"/>
            <w:tcBorders>
              <w:top w:val="single" w:sz="4" w:space="0" w:color="000000"/>
              <w:left w:val="single" w:sz="4" w:space="0" w:color="000000"/>
              <w:bottom w:val="single" w:sz="4" w:space="0" w:color="000000"/>
              <w:right w:val="single" w:sz="4" w:space="0" w:color="000000"/>
            </w:tcBorders>
            <w:vAlign w:val="center"/>
          </w:tcPr>
          <w:p w14:paraId="67CA926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执业首个年度内完成1次检查</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615EC09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w:t>
            </w:r>
            <w:r w:rsidRPr="006E1BD6">
              <w:rPr>
                <w:rFonts w:ascii="宋体" w:hAnsi="宋体" w:cs="宋体" w:hint="eastAsia"/>
                <w:color w:val="000000"/>
                <w:kern w:val="0"/>
                <w:sz w:val="20"/>
                <w:szCs w:val="20"/>
                <w:lang w:bidi="ar"/>
              </w:rPr>
              <w:lastRenderedPageBreak/>
              <w:t>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0B1079BE" w14:textId="77777777" w:rsidR="006E1BD6" w:rsidRPr="006E1BD6" w:rsidRDefault="006E1BD6" w:rsidP="006E1BD6">
            <w:pPr>
              <w:widowControl/>
              <w:spacing w:line="295" w:lineRule="exact"/>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w:t>
            </w:r>
            <w:r w:rsidRPr="006E1BD6">
              <w:rPr>
                <w:rFonts w:ascii="宋体" w:hAnsi="宋体" w:cs="宋体" w:hint="eastAsia"/>
                <w:color w:val="000000"/>
                <w:kern w:val="0"/>
                <w:sz w:val="20"/>
                <w:szCs w:val="20"/>
                <w:lang w:bidi="ar"/>
              </w:rPr>
              <w:lastRenderedPageBreak/>
              <w:t>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121B29A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371A4F14"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68FCD762" w14:textId="77777777" w:rsidTr="00583AC2">
        <w:trPr>
          <w:trHeight w:val="5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6DF093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570DB6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59E754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B071E9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B2D0D8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A6CADE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657BFF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F6D6E02"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4220A9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1D86B2A" w14:textId="77777777" w:rsidTr="00583AC2">
        <w:trPr>
          <w:trHeight w:val="8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6DFC1F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120E1C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5820F8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99A29B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A3E7D57"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A5B26C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5EAA42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5A7AD62"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CB333D7"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BE9A730" w14:textId="77777777" w:rsidTr="00583AC2">
        <w:trPr>
          <w:trHeight w:val="13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693FC9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64E91B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F37DC9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D16438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上一年度因违反疫苗管理相关法律规范被投诉举报2次以上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A2A68F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80A99E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9BF5DF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D8533F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A272CA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9349BC6" w14:textId="77777777" w:rsidTr="00583AC2">
        <w:trPr>
          <w:trHeight w:val="9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DBFBB1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F788B3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E808E9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4EC4FF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上一年度因违反疫苗管理相关法律规范受到过行政处罚的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8C48747"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68692C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3B88F1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A554550"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450C22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AD02315" w14:textId="77777777" w:rsidTr="00583AC2">
        <w:trPr>
          <w:trHeight w:val="86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248B35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A1554E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F67915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33E910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24E0FF6"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7C70B1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A02319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135A12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1746EE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C35A3DE" w14:textId="77777777" w:rsidTr="00583AC2">
        <w:trPr>
          <w:trHeight w:val="8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DDEC42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618F3C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64BDAD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716B4D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上一年度未按照法律规定履行职责造成疫苗接种事故</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D24239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E7684B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3CE3C0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9E24A7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95064B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54A4729" w14:textId="77777777" w:rsidTr="00583AC2">
        <w:trPr>
          <w:trHeight w:val="69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0DC432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D082DC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DD09DE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745AD3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上一年度传染病防治分类监督综合评价为重点监督单位的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713B13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9832DD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882E2F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04A886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65FD3B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B092D35"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7D98B965"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18</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70D5F2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对医疗卫生机构和医疗废物集中处</w:t>
            </w:r>
            <w:r w:rsidRPr="006E1BD6">
              <w:rPr>
                <w:rFonts w:ascii="宋体" w:hAnsi="宋体" w:cs="宋体" w:hint="eastAsia"/>
                <w:color w:val="000000"/>
                <w:kern w:val="0"/>
                <w:sz w:val="20"/>
                <w:szCs w:val="20"/>
                <w:lang w:bidi="ar"/>
              </w:rPr>
              <w:lastRenderedPageBreak/>
              <w:t>置单位从事医疗废物的收集、运送、贮存、处置中的疾病防治工作的监督检查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0708915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br/>
              <w:t>《医疗废物管理条例》第五条、第三十四、第三十五条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6EBBC01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新设置的医疗卫生机构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33C43EB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执业首个年度内完成1次检查</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0AA7CE8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w:t>
            </w:r>
            <w:r w:rsidRPr="006E1BD6">
              <w:rPr>
                <w:rFonts w:ascii="宋体" w:hAnsi="宋体" w:cs="宋体" w:hint="eastAsia"/>
                <w:color w:val="000000"/>
                <w:kern w:val="0"/>
                <w:sz w:val="20"/>
                <w:szCs w:val="20"/>
                <w:lang w:bidi="ar"/>
              </w:rPr>
              <w:lastRenderedPageBreak/>
              <w:t>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62AAB9CD" w14:textId="77777777" w:rsidR="006E1BD6" w:rsidRPr="006E1BD6" w:rsidRDefault="006E1BD6" w:rsidP="006E1BD6">
            <w:pPr>
              <w:widowControl/>
              <w:spacing w:line="295" w:lineRule="exact"/>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4AA6E67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w:t>
            </w:r>
            <w:r w:rsidRPr="006E1BD6">
              <w:rPr>
                <w:rFonts w:ascii="宋体" w:hAnsi="宋体" w:cs="宋体" w:hint="eastAsia"/>
                <w:color w:val="000000"/>
                <w:kern w:val="0"/>
                <w:sz w:val="20"/>
                <w:szCs w:val="20"/>
                <w:lang w:bidi="ar"/>
              </w:rPr>
              <w:lastRenderedPageBreak/>
              <w:t>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7FE4E3EE"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按年度联合检查计划执</w:t>
            </w:r>
            <w:r w:rsidRPr="006E1BD6">
              <w:rPr>
                <w:rFonts w:ascii="宋体" w:hAnsi="宋体" w:cs="宋体" w:hint="eastAsia"/>
                <w:color w:val="000000"/>
                <w:kern w:val="0"/>
                <w:sz w:val="22"/>
                <w:szCs w:val="22"/>
                <w:lang w:bidi="ar"/>
              </w:rPr>
              <w:lastRenderedPageBreak/>
              <w:t>行</w:t>
            </w:r>
          </w:p>
        </w:tc>
      </w:tr>
      <w:tr w:rsidR="006E1BD6" w:rsidRPr="006E1BD6" w14:paraId="384C38E0" w14:textId="77777777" w:rsidTr="00583AC2">
        <w:trPr>
          <w:trHeight w:val="5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A17F49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40F106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0F45D0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9A20F8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93A0E5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w:t>
            </w:r>
            <w:r w:rsidRPr="006E1BD6">
              <w:rPr>
                <w:rFonts w:ascii="宋体" w:hAnsi="宋体" w:cs="宋体" w:hint="eastAsia"/>
                <w:color w:val="000000"/>
                <w:kern w:val="0"/>
                <w:sz w:val="20"/>
                <w:szCs w:val="20"/>
                <w:lang w:bidi="ar"/>
              </w:rPr>
              <w:lastRenderedPageBreak/>
              <w:t>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3454C8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4962CA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03C4A3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3F77B9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BE5E91C" w14:textId="77777777" w:rsidTr="00583AC2">
        <w:trPr>
          <w:trHeight w:val="10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F2EC2F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FFB470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5E1306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B0A131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C8A497E"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0324A35"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455882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055232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D32409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BBDDD1C" w14:textId="77777777" w:rsidTr="00583AC2">
        <w:trPr>
          <w:trHeight w:val="14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E2C867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D2EDB3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99CCD5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F7E157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上一年度因违反医疗废物管理相关规定被投诉举报2次以上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30B2D8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EDF95E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28769C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FF2F35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66DC22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2642231" w14:textId="77777777" w:rsidTr="00583AC2">
        <w:trPr>
          <w:trHeight w:val="8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DD8429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C7F059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005C22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7F52AC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上一年度因违反医疗废物管理相关规定受到过行政处罚的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376F660"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5D691C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3A41F8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A5AE892"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C98F10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B5F1120" w14:textId="77777777" w:rsidTr="00583AC2">
        <w:trPr>
          <w:trHeight w:val="8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6807A8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9EA81B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47FF592"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BFCA79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6B57B76"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B4E152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D8EC80B"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99D3B7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FFF2C9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5C29E8E" w14:textId="77777777" w:rsidTr="00583AC2">
        <w:trPr>
          <w:trHeight w:val="11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920B1C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651A94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5D84EFB"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65AB78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上一年度未按照法律法规规定履行医疗废物管理疾病防治义务造成院内感染</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者环境污染的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13F35F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1063DF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784028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E61B34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528B55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9EB55E0" w14:textId="77777777" w:rsidTr="00583AC2">
        <w:trPr>
          <w:trHeight w:val="9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6498B6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E758B6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E7246A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10DA37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上一年度传染病防治分类监督综合评价为重点监督单位的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345503E"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5243AF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9F69A1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481B96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FB33B0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D48DB73" w14:textId="77777777" w:rsidTr="00583AC2">
        <w:trPr>
          <w:trHeight w:val="84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044A5B47"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19</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339C71A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对消毒工作的监督检查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3C1231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1.《中华人民共和国传染病防治法》第八条、第九十三条</w:t>
            </w:r>
            <w:r w:rsidRPr="006E1BD6">
              <w:rPr>
                <w:rFonts w:ascii="宋体" w:hAnsi="宋体" w:cs="宋体" w:hint="eastAsia"/>
                <w:color w:val="000000"/>
                <w:kern w:val="0"/>
                <w:sz w:val="20"/>
                <w:szCs w:val="20"/>
                <w:lang w:bidi="ar"/>
              </w:rPr>
              <w:br/>
              <w:t>2.《消毒管理办法》第三十六条</w:t>
            </w:r>
            <w:r w:rsidRPr="006E1BD6">
              <w:rPr>
                <w:rFonts w:ascii="宋体" w:hAnsi="宋体" w:cs="宋体" w:hint="eastAsia"/>
                <w:color w:val="000000"/>
                <w:kern w:val="0"/>
                <w:sz w:val="20"/>
                <w:szCs w:val="20"/>
                <w:lang w:bidi="ar"/>
              </w:rPr>
              <w:br/>
              <w:t>3.《消毒产品卫生监督工作规范》(国卫监督发〔2014〕40号)第十条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736BA96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新设置的医疗卫生机构、消毒产品生产企业</w:t>
            </w:r>
          </w:p>
        </w:tc>
        <w:tc>
          <w:tcPr>
            <w:tcW w:w="1275" w:type="dxa"/>
            <w:tcBorders>
              <w:top w:val="single" w:sz="4" w:space="0" w:color="000000"/>
              <w:left w:val="single" w:sz="4" w:space="0" w:color="000000"/>
              <w:bottom w:val="single" w:sz="4" w:space="0" w:color="000000"/>
              <w:right w:val="single" w:sz="4" w:space="0" w:color="000000"/>
            </w:tcBorders>
            <w:vAlign w:val="center"/>
          </w:tcPr>
          <w:p w14:paraId="044FC1C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设置年度内完成1次检查</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02C9701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04DF08A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B5C2C7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A229F60"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3CB11D98" w14:textId="77777777" w:rsidTr="00583AC2">
        <w:trPr>
          <w:trHeight w:val="51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F179FB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8583B7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BEE900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A18858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9C696B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290668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8B9716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D3F5C4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2C4A31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BBEC8F1" w14:textId="77777777" w:rsidTr="00583AC2">
        <w:trPr>
          <w:trHeight w:val="9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1C9163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A65956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62108B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C57A00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8A3270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61DF6E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695422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71783E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C2CBF9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DCD1980" w14:textId="77777777" w:rsidTr="00583AC2">
        <w:trPr>
          <w:trHeight w:val="7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12F8B4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80033A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ACAABB2"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C29823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上一年度消毒产品生产企业量化分级为优秀单位的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F753472"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E69E9A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035AFC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6A4D4F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C8AA447"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60237D2" w14:textId="77777777" w:rsidTr="00583AC2">
        <w:trPr>
          <w:trHeight w:val="13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05817F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E9B6D97"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BC8090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41037B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上一年度违反消毒相关法律规范和标准、规定被投诉举报2次以上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D35B12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FDA314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0A18A9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04FCC2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057DE9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581C17F" w14:textId="77777777" w:rsidTr="00583AC2">
        <w:trPr>
          <w:trHeight w:val="99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E24304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D5D0E7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60038E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192E72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上一年度违反消毒相关法律规范和标准、规定受到过行政处罚的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BBBA894"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93EF9B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FFF24B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A317480"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64F266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C8F68DD" w14:textId="77777777" w:rsidTr="00583AC2">
        <w:trPr>
          <w:trHeight w:val="7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DE8EAD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B85514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48C0C9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BCB3FF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F60C08A"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DC74C9E"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1D3251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C43899A"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602980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ABD5F23" w14:textId="77777777" w:rsidTr="00583AC2">
        <w:trPr>
          <w:trHeight w:val="69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4B6A6B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E26E92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5CACD1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029C77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上一年度消毒产品生产企业量化分级为合格单位的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DD6D6B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5F8B95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1EB570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C75D31A"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F304B1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C8DB8F0" w14:textId="77777777" w:rsidTr="00583AC2">
        <w:trPr>
          <w:trHeight w:val="9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DF79AE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EFD896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F8DCC5A"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DE5638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上一年度国家随机监督抽查、消毒产品生产企业量化分级为重点监督单位的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428DD4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EBEE54E"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C6FD7C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9B68D9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B63BE7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B824C82" w14:textId="77777777" w:rsidTr="00583AC2">
        <w:trPr>
          <w:trHeight w:val="8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3FC988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C74DFA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AB56E6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D5A142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上一年度传染病防治分类监督综合评价为重点监督单位的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3C3093C"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C46151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7A317F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6DA98E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B287E4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3CC73F1" w14:textId="77777777" w:rsidTr="00583AC2">
        <w:trPr>
          <w:trHeight w:val="9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0BDC68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B75344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A646E5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9E945C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上一年度违反消毒相关法律规范和标准、规定造成疾病的传播流行的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5261AFC"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1E62AE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6080B2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DA1867A"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8B0DAF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29D21F6"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6588D252"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20</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4CF9719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对餐饮具集中消毒企业的监督检查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887E44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1.《中华人民共和国食品安全法》第一百二十六条</w:t>
            </w:r>
            <w:r w:rsidRPr="006E1BD6">
              <w:rPr>
                <w:rFonts w:ascii="宋体" w:hAnsi="宋体" w:cs="宋体" w:hint="eastAsia"/>
                <w:color w:val="000000"/>
                <w:kern w:val="0"/>
                <w:sz w:val="20"/>
                <w:szCs w:val="20"/>
                <w:lang w:bidi="ar"/>
              </w:rPr>
              <w:br/>
              <w:t>2.《中华人民共和国食品安全法实施条例》第六十四条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304E697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新建餐饮具集中消毒企业</w:t>
            </w:r>
          </w:p>
        </w:tc>
        <w:tc>
          <w:tcPr>
            <w:tcW w:w="1275" w:type="dxa"/>
            <w:tcBorders>
              <w:top w:val="single" w:sz="4" w:space="0" w:color="000000"/>
              <w:left w:val="single" w:sz="4" w:space="0" w:color="000000"/>
              <w:bottom w:val="single" w:sz="4" w:space="0" w:color="000000"/>
              <w:right w:val="single" w:sz="4" w:space="0" w:color="000000"/>
            </w:tcBorders>
            <w:vAlign w:val="center"/>
          </w:tcPr>
          <w:p w14:paraId="4B31C27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营业首个年度内开展检查1次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EFF2CB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E62891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1532552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46F9A78A"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255607D4"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12CC97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E3A824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5A4844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3748C4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935BDB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DBB9AA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128C09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37195C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78CF31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F2BF536" w14:textId="77777777" w:rsidTr="00583AC2">
        <w:trPr>
          <w:trHeight w:val="150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077276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62EAC8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79C728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7E1AE0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上一年度因违反餐饮具集中消毒管理有关法律规范和标准被投诉举报2次以上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7DF3E3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A62391E"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53600C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3C893B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0D7503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A28E038" w14:textId="77777777" w:rsidTr="00583AC2">
        <w:trPr>
          <w:trHeight w:val="107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46B062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8D8425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B74D4BA"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C1198F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上一年度因违反餐饮具集中消毒管理有关法律规范和标准受到过行政处罚的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A2735AB"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D42C27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52AB41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24C533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522266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8F7A22E" w14:textId="77777777" w:rsidTr="00583AC2">
        <w:trPr>
          <w:trHeight w:val="13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D2E75CC"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A69E87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C077FB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6BB2D3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上一年度违反餐饮具集中消毒相关法律规范和标准、规定造成传染病的传播流行的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5C2E84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154EBD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1E7817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95EE2F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836CA3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59FD82B" w14:textId="77777777" w:rsidTr="00583AC2">
        <w:trPr>
          <w:trHeight w:val="765"/>
        </w:trPr>
        <w:tc>
          <w:tcPr>
            <w:tcW w:w="667" w:type="dxa"/>
            <w:vMerge w:val="restart"/>
            <w:tcBorders>
              <w:top w:val="single" w:sz="4" w:space="0" w:color="000000"/>
              <w:left w:val="single" w:sz="4" w:space="0" w:color="000000"/>
              <w:bottom w:val="nil"/>
              <w:right w:val="single" w:sz="4" w:space="0" w:color="000000"/>
            </w:tcBorders>
            <w:noWrap/>
            <w:vAlign w:val="center"/>
          </w:tcPr>
          <w:p w14:paraId="1F15732A"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21</w:t>
            </w:r>
          </w:p>
        </w:tc>
        <w:tc>
          <w:tcPr>
            <w:tcW w:w="855" w:type="dxa"/>
            <w:vMerge w:val="restart"/>
            <w:tcBorders>
              <w:top w:val="single" w:sz="4" w:space="0" w:color="000000"/>
              <w:left w:val="single" w:sz="4" w:space="0" w:color="000000"/>
              <w:bottom w:val="nil"/>
              <w:right w:val="single" w:sz="4" w:space="0" w:color="000000"/>
            </w:tcBorders>
            <w:vAlign w:val="center"/>
          </w:tcPr>
          <w:p w14:paraId="14EFCB6E"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对结核病防治工作的监督检查</w:t>
            </w:r>
          </w:p>
        </w:tc>
        <w:tc>
          <w:tcPr>
            <w:tcW w:w="3554" w:type="dxa"/>
            <w:vMerge w:val="restart"/>
            <w:tcBorders>
              <w:top w:val="single" w:sz="4" w:space="0" w:color="000000"/>
              <w:left w:val="single" w:sz="4" w:space="0" w:color="000000"/>
              <w:bottom w:val="nil"/>
              <w:right w:val="single" w:sz="4" w:space="0" w:color="000000"/>
            </w:tcBorders>
            <w:vAlign w:val="center"/>
          </w:tcPr>
          <w:p w14:paraId="4E5C052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1.《中华人民共和国传染病防治法》第八条、第九十三条</w:t>
            </w:r>
            <w:r w:rsidRPr="006E1BD6">
              <w:rPr>
                <w:rFonts w:ascii="宋体" w:hAnsi="宋体" w:cs="宋体" w:hint="eastAsia"/>
                <w:color w:val="000000"/>
                <w:kern w:val="0"/>
                <w:sz w:val="20"/>
                <w:szCs w:val="20"/>
                <w:lang w:bidi="ar"/>
              </w:rPr>
              <w:br/>
              <w:t>2.《结核病防治管理办法》第三条、第三十一条、第三十二条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3B3E092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5F2C7A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5DE3513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74AFF0F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1CBB235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247C00F"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6543495E" w14:textId="77777777" w:rsidTr="00583AC2">
        <w:trPr>
          <w:trHeight w:val="1350"/>
        </w:trPr>
        <w:tc>
          <w:tcPr>
            <w:tcW w:w="667" w:type="dxa"/>
            <w:vMerge/>
            <w:tcBorders>
              <w:top w:val="single" w:sz="4" w:space="0" w:color="000000"/>
              <w:left w:val="single" w:sz="4" w:space="0" w:color="000000"/>
              <w:bottom w:val="nil"/>
              <w:right w:val="single" w:sz="4" w:space="0" w:color="000000"/>
            </w:tcBorders>
            <w:noWrap/>
            <w:vAlign w:val="center"/>
          </w:tcPr>
          <w:p w14:paraId="00349F8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nil"/>
              <w:right w:val="single" w:sz="4" w:space="0" w:color="000000"/>
            </w:tcBorders>
            <w:vAlign w:val="center"/>
          </w:tcPr>
          <w:p w14:paraId="7DD7959D"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nil"/>
              <w:right w:val="single" w:sz="4" w:space="0" w:color="000000"/>
            </w:tcBorders>
            <w:vAlign w:val="center"/>
          </w:tcPr>
          <w:p w14:paraId="52939701"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314EA0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上一年度因违反结核病防治法律规范被投诉举报2次以上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46351F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14BF30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9B842C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CE63B8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785DB8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64F35BD" w14:textId="77777777" w:rsidTr="00583AC2">
        <w:trPr>
          <w:trHeight w:val="1080"/>
        </w:trPr>
        <w:tc>
          <w:tcPr>
            <w:tcW w:w="667" w:type="dxa"/>
            <w:vMerge/>
            <w:tcBorders>
              <w:top w:val="single" w:sz="4" w:space="0" w:color="000000"/>
              <w:left w:val="single" w:sz="4" w:space="0" w:color="000000"/>
              <w:bottom w:val="nil"/>
              <w:right w:val="single" w:sz="4" w:space="0" w:color="000000"/>
            </w:tcBorders>
            <w:noWrap/>
            <w:vAlign w:val="center"/>
          </w:tcPr>
          <w:p w14:paraId="6162831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nil"/>
              <w:right w:val="single" w:sz="4" w:space="0" w:color="000000"/>
            </w:tcBorders>
            <w:vAlign w:val="center"/>
          </w:tcPr>
          <w:p w14:paraId="1B4B4745"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nil"/>
              <w:right w:val="single" w:sz="4" w:space="0" w:color="000000"/>
            </w:tcBorders>
            <w:vAlign w:val="center"/>
          </w:tcPr>
          <w:p w14:paraId="31F9F3F7"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D1112A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上一年度违反结核病防治法律规范受到过行政处罚的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305C59E"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F7B31A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42C222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C269671"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F66657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6602F1E" w14:textId="77777777" w:rsidTr="00583AC2">
        <w:trPr>
          <w:trHeight w:val="1380"/>
        </w:trPr>
        <w:tc>
          <w:tcPr>
            <w:tcW w:w="667" w:type="dxa"/>
            <w:vMerge/>
            <w:tcBorders>
              <w:top w:val="single" w:sz="4" w:space="0" w:color="000000"/>
              <w:left w:val="single" w:sz="4" w:space="0" w:color="000000"/>
              <w:bottom w:val="nil"/>
              <w:right w:val="single" w:sz="4" w:space="0" w:color="000000"/>
            </w:tcBorders>
            <w:noWrap/>
            <w:vAlign w:val="center"/>
          </w:tcPr>
          <w:p w14:paraId="47CD4D4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nil"/>
              <w:right w:val="single" w:sz="4" w:space="0" w:color="000000"/>
            </w:tcBorders>
            <w:vAlign w:val="center"/>
          </w:tcPr>
          <w:p w14:paraId="2A1A90C9"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nil"/>
              <w:right w:val="single" w:sz="4" w:space="0" w:color="000000"/>
            </w:tcBorders>
            <w:vAlign w:val="center"/>
          </w:tcPr>
          <w:p w14:paraId="58312963"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auto"/>
              <w:right w:val="single" w:sz="4" w:space="0" w:color="000000"/>
            </w:tcBorders>
            <w:vAlign w:val="center"/>
          </w:tcPr>
          <w:p w14:paraId="710DA7E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上一年度医疗卫生机构未按照法律和规章规定履行职责造成结核病传播流行</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tcBorders>
              <w:top w:val="single" w:sz="4" w:space="0" w:color="000000"/>
              <w:left w:val="single" w:sz="4" w:space="0" w:color="000000"/>
              <w:bottom w:val="single" w:sz="4" w:space="0" w:color="auto"/>
              <w:right w:val="single" w:sz="4" w:space="0" w:color="000000"/>
            </w:tcBorders>
            <w:vAlign w:val="center"/>
          </w:tcPr>
          <w:p w14:paraId="33EF738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auto"/>
              <w:right w:val="single" w:sz="4" w:space="0" w:color="000000"/>
            </w:tcBorders>
            <w:vAlign w:val="center"/>
          </w:tcPr>
          <w:p w14:paraId="042FF2D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E82D73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C869DD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362F51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341CCAD"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42FC769A"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22</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A5ED094"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对职业病防治工作进</w:t>
            </w:r>
            <w:r w:rsidRPr="006E1BD6">
              <w:rPr>
                <w:rFonts w:ascii="宋体" w:hAnsi="宋体" w:cs="宋体" w:hint="eastAsia"/>
                <w:color w:val="000000"/>
                <w:kern w:val="0"/>
                <w:sz w:val="20"/>
                <w:szCs w:val="20"/>
                <w:lang w:bidi="ar"/>
              </w:rPr>
              <w:lastRenderedPageBreak/>
              <w:t>行监督检查</w:t>
            </w:r>
          </w:p>
        </w:tc>
        <w:tc>
          <w:tcPr>
            <w:tcW w:w="3554" w:type="dxa"/>
            <w:vMerge w:val="restart"/>
            <w:tcBorders>
              <w:top w:val="single" w:sz="4" w:space="0" w:color="000000"/>
              <w:left w:val="single" w:sz="4" w:space="0" w:color="000000"/>
              <w:bottom w:val="single" w:sz="4" w:space="0" w:color="000000"/>
              <w:right w:val="single" w:sz="4" w:space="0" w:color="auto"/>
            </w:tcBorders>
            <w:vAlign w:val="center"/>
          </w:tcPr>
          <w:p w14:paraId="5274A76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《中华人民共和国职业病防治法》第九条、第六十二条、第八十七条</w:t>
            </w:r>
          </w:p>
        </w:tc>
        <w:tc>
          <w:tcPr>
            <w:tcW w:w="2550" w:type="dxa"/>
            <w:tcBorders>
              <w:top w:val="single" w:sz="4" w:space="0" w:color="auto"/>
              <w:left w:val="single" w:sz="4" w:space="0" w:color="auto"/>
              <w:bottom w:val="single" w:sz="4" w:space="0" w:color="auto"/>
              <w:right w:val="single" w:sz="4" w:space="0" w:color="auto"/>
            </w:tcBorders>
            <w:vAlign w:val="center"/>
          </w:tcPr>
          <w:p w14:paraId="60476BB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新申报的职业病危害用人单位</w:t>
            </w:r>
          </w:p>
        </w:tc>
        <w:tc>
          <w:tcPr>
            <w:tcW w:w="1275" w:type="dxa"/>
            <w:tcBorders>
              <w:top w:val="single" w:sz="4" w:space="0" w:color="auto"/>
              <w:left w:val="single" w:sz="4" w:space="0" w:color="auto"/>
              <w:bottom w:val="single" w:sz="4" w:space="0" w:color="auto"/>
              <w:right w:val="single" w:sz="4" w:space="0" w:color="auto"/>
            </w:tcBorders>
            <w:vAlign w:val="center"/>
          </w:tcPr>
          <w:p w14:paraId="2EFB4B8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申报年度内开展检查1次</w:t>
            </w:r>
          </w:p>
        </w:tc>
        <w:tc>
          <w:tcPr>
            <w:tcW w:w="1740" w:type="dxa"/>
            <w:vMerge w:val="restart"/>
            <w:tcBorders>
              <w:top w:val="single" w:sz="4" w:space="0" w:color="auto"/>
              <w:left w:val="single" w:sz="4" w:space="0" w:color="auto"/>
              <w:bottom w:val="single" w:sz="4" w:space="0" w:color="auto"/>
              <w:right w:val="single" w:sz="4" w:space="0" w:color="auto"/>
            </w:tcBorders>
            <w:vAlign w:val="center"/>
          </w:tcPr>
          <w:p w14:paraId="798C646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w:t>
            </w:r>
            <w:r w:rsidRPr="006E1BD6">
              <w:rPr>
                <w:rFonts w:ascii="宋体" w:hAnsi="宋体" w:cs="宋体" w:hint="eastAsia"/>
                <w:color w:val="000000"/>
                <w:kern w:val="0"/>
                <w:sz w:val="20"/>
                <w:szCs w:val="20"/>
                <w:lang w:bidi="ar"/>
              </w:rPr>
              <w:lastRenderedPageBreak/>
              <w:t>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auto"/>
              <w:bottom w:val="single" w:sz="4" w:space="0" w:color="000000"/>
              <w:right w:val="single" w:sz="4" w:space="0" w:color="000000"/>
            </w:tcBorders>
            <w:vAlign w:val="center"/>
          </w:tcPr>
          <w:p w14:paraId="19F4F41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54548E8"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w:t>
            </w:r>
            <w:r w:rsidRPr="006E1BD6">
              <w:rPr>
                <w:rFonts w:ascii="宋体" w:hAnsi="宋体" w:cs="宋体" w:hint="eastAsia"/>
                <w:color w:val="000000"/>
                <w:kern w:val="0"/>
                <w:sz w:val="20"/>
                <w:szCs w:val="20"/>
                <w:lang w:bidi="ar"/>
              </w:rPr>
              <w:lastRenderedPageBreak/>
              <w:t>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2E0AE6B7"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1C0949AB" w14:textId="77777777" w:rsidTr="00583AC2">
        <w:trPr>
          <w:trHeight w:val="10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E55ECA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1649A6A"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auto"/>
            </w:tcBorders>
            <w:vAlign w:val="center"/>
          </w:tcPr>
          <w:p w14:paraId="0B847C86"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vAlign w:val="center"/>
          </w:tcPr>
          <w:p w14:paraId="74A9D40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职业病危害综合风险类别甲类的，且上一年度未发现违法行为的</w:t>
            </w:r>
          </w:p>
        </w:tc>
        <w:tc>
          <w:tcPr>
            <w:tcW w:w="1275" w:type="dxa"/>
            <w:tcBorders>
              <w:top w:val="single" w:sz="4" w:space="0" w:color="auto"/>
              <w:left w:val="single" w:sz="4" w:space="0" w:color="auto"/>
              <w:bottom w:val="single" w:sz="4" w:space="0" w:color="auto"/>
              <w:right w:val="single" w:sz="4" w:space="0" w:color="auto"/>
            </w:tcBorders>
            <w:vAlign w:val="center"/>
          </w:tcPr>
          <w:p w14:paraId="32371FF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每三个年度内开展检查1次</w:t>
            </w:r>
          </w:p>
        </w:tc>
        <w:tc>
          <w:tcPr>
            <w:tcW w:w="1740" w:type="dxa"/>
            <w:vMerge/>
            <w:tcBorders>
              <w:top w:val="single" w:sz="4" w:space="0" w:color="auto"/>
              <w:left w:val="single" w:sz="4" w:space="0" w:color="auto"/>
              <w:bottom w:val="single" w:sz="4" w:space="0" w:color="auto"/>
              <w:right w:val="single" w:sz="4" w:space="0" w:color="auto"/>
            </w:tcBorders>
            <w:vAlign w:val="center"/>
          </w:tcPr>
          <w:p w14:paraId="07D210B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14:paraId="20D6EE21"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07A38AF"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BDD837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803A292" w14:textId="77777777" w:rsidTr="00583AC2">
        <w:trPr>
          <w:trHeight w:val="9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B5BEC0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079B5C3"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auto"/>
            </w:tcBorders>
            <w:vAlign w:val="center"/>
          </w:tcPr>
          <w:p w14:paraId="583EB3AF"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vAlign w:val="center"/>
          </w:tcPr>
          <w:p w14:paraId="7880231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职业病危害综合风险类别乙类的，且上一年度未发现违法行为的</w:t>
            </w:r>
          </w:p>
        </w:tc>
        <w:tc>
          <w:tcPr>
            <w:tcW w:w="1275" w:type="dxa"/>
            <w:tcBorders>
              <w:top w:val="single" w:sz="4" w:space="0" w:color="auto"/>
              <w:left w:val="single" w:sz="4" w:space="0" w:color="auto"/>
              <w:bottom w:val="single" w:sz="4" w:space="0" w:color="auto"/>
              <w:right w:val="single" w:sz="4" w:space="0" w:color="auto"/>
            </w:tcBorders>
            <w:vAlign w:val="center"/>
          </w:tcPr>
          <w:p w14:paraId="66CFA2A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每两个年度内开展检查1次</w:t>
            </w:r>
          </w:p>
        </w:tc>
        <w:tc>
          <w:tcPr>
            <w:tcW w:w="1740" w:type="dxa"/>
            <w:vMerge/>
            <w:tcBorders>
              <w:top w:val="single" w:sz="4" w:space="0" w:color="auto"/>
              <w:left w:val="single" w:sz="4" w:space="0" w:color="auto"/>
              <w:bottom w:val="single" w:sz="4" w:space="0" w:color="auto"/>
              <w:right w:val="single" w:sz="4" w:space="0" w:color="auto"/>
            </w:tcBorders>
            <w:vAlign w:val="center"/>
          </w:tcPr>
          <w:p w14:paraId="469F53B5"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14:paraId="695B1055"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58E74F4"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52999F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F19B5AB" w14:textId="77777777" w:rsidTr="00583AC2">
        <w:trPr>
          <w:trHeight w:val="11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E8083B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34A0B07"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auto"/>
            </w:tcBorders>
            <w:vAlign w:val="center"/>
          </w:tcPr>
          <w:p w14:paraId="3A95D593"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vAlign w:val="center"/>
          </w:tcPr>
          <w:p w14:paraId="212F2D9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职业病危害综合风险类别丙类的，且上一年度未发现违法行为的</w:t>
            </w:r>
          </w:p>
        </w:tc>
        <w:tc>
          <w:tcPr>
            <w:tcW w:w="1275" w:type="dxa"/>
            <w:tcBorders>
              <w:top w:val="single" w:sz="4" w:space="0" w:color="auto"/>
              <w:left w:val="single" w:sz="4" w:space="0" w:color="auto"/>
              <w:bottom w:val="single" w:sz="4" w:space="0" w:color="auto"/>
              <w:right w:val="single" w:sz="4" w:space="0" w:color="auto"/>
            </w:tcBorders>
            <w:vAlign w:val="center"/>
          </w:tcPr>
          <w:p w14:paraId="29F3B9E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年度内至少开展检查1次，可每半年开展1次</w:t>
            </w:r>
          </w:p>
        </w:tc>
        <w:tc>
          <w:tcPr>
            <w:tcW w:w="1740" w:type="dxa"/>
            <w:vMerge/>
            <w:tcBorders>
              <w:top w:val="single" w:sz="4" w:space="0" w:color="auto"/>
              <w:left w:val="single" w:sz="4" w:space="0" w:color="auto"/>
              <w:bottom w:val="single" w:sz="4" w:space="0" w:color="auto"/>
              <w:right w:val="single" w:sz="4" w:space="0" w:color="auto"/>
            </w:tcBorders>
            <w:vAlign w:val="center"/>
          </w:tcPr>
          <w:p w14:paraId="062F2BBC"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14:paraId="5AAD7ED9"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CE82379"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0A5AE3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CC0FB8D" w14:textId="77777777" w:rsidTr="00583AC2">
        <w:trPr>
          <w:trHeight w:val="12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85B4FB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20E08C1"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auto"/>
            </w:tcBorders>
            <w:vAlign w:val="center"/>
          </w:tcPr>
          <w:p w14:paraId="1F72B5D2"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vAlign w:val="center"/>
          </w:tcPr>
          <w:p w14:paraId="0EB60DB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上一年度因违反职业卫生相关法律规范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939B3F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auto"/>
              <w:left w:val="single" w:sz="4" w:space="0" w:color="auto"/>
              <w:bottom w:val="single" w:sz="4" w:space="0" w:color="auto"/>
              <w:right w:val="single" w:sz="4" w:space="0" w:color="auto"/>
            </w:tcBorders>
            <w:vAlign w:val="center"/>
          </w:tcPr>
          <w:p w14:paraId="35BA26A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14:paraId="4169D4B8"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41280F2"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4E97F2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10CB938"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27F230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26F45A4"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auto"/>
            </w:tcBorders>
            <w:vAlign w:val="center"/>
          </w:tcPr>
          <w:p w14:paraId="61CF81B7"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vAlign w:val="center"/>
          </w:tcPr>
          <w:p w14:paraId="70B031D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上一年度因违反职业卫生相关法律规范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标准规定受到过行政处罚的</w:t>
            </w:r>
          </w:p>
        </w:tc>
        <w:tc>
          <w:tcPr>
            <w:tcW w:w="1275" w:type="dxa"/>
            <w:vMerge/>
            <w:tcBorders>
              <w:top w:val="single" w:sz="4" w:space="0" w:color="auto"/>
              <w:left w:val="single" w:sz="4" w:space="0" w:color="auto"/>
              <w:bottom w:val="single" w:sz="4" w:space="0" w:color="auto"/>
              <w:right w:val="single" w:sz="4" w:space="0" w:color="auto"/>
            </w:tcBorders>
            <w:vAlign w:val="center"/>
          </w:tcPr>
          <w:p w14:paraId="3275795F"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tcPr>
          <w:p w14:paraId="5FBE110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14:paraId="19A0C38B"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77A583A"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B9793C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0F482B0"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02A6C3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6864FC7"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9AF37F2"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auto"/>
              <w:left w:val="single" w:sz="4" w:space="0" w:color="000000"/>
              <w:bottom w:val="single" w:sz="4" w:space="0" w:color="000000"/>
              <w:right w:val="single" w:sz="4" w:space="0" w:color="000000"/>
            </w:tcBorders>
            <w:vAlign w:val="center"/>
          </w:tcPr>
          <w:p w14:paraId="120210A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上一年度发生职业病危害事故</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发生职业病的</w:t>
            </w:r>
          </w:p>
        </w:tc>
        <w:tc>
          <w:tcPr>
            <w:tcW w:w="1275" w:type="dxa"/>
            <w:tcBorders>
              <w:top w:val="single" w:sz="4" w:space="0" w:color="auto"/>
              <w:left w:val="single" w:sz="4" w:space="0" w:color="000000"/>
              <w:bottom w:val="single" w:sz="4" w:space="0" w:color="000000"/>
              <w:right w:val="single" w:sz="4" w:space="0" w:color="000000"/>
            </w:tcBorders>
            <w:vAlign w:val="center"/>
          </w:tcPr>
          <w:p w14:paraId="744603C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auto"/>
              <w:left w:val="single" w:sz="4" w:space="0" w:color="000000"/>
              <w:bottom w:val="single" w:sz="4" w:space="0" w:color="000000"/>
              <w:right w:val="single" w:sz="4" w:space="0" w:color="auto"/>
            </w:tcBorders>
            <w:vAlign w:val="center"/>
          </w:tcPr>
          <w:p w14:paraId="3D0ACD3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14:paraId="626FA98B"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0C82F48"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ACACBA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F9A97FB" w14:textId="77777777" w:rsidTr="00583AC2">
        <w:trPr>
          <w:trHeight w:val="84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1F4687C9"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23</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FD3E86F"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对工作场所职业卫生的监督检查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2F88CFE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《工作场所职业卫生管理规定》第五条、第三十八条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2E9D9CA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新申报的职业病危害用人单位</w:t>
            </w:r>
          </w:p>
        </w:tc>
        <w:tc>
          <w:tcPr>
            <w:tcW w:w="1275" w:type="dxa"/>
            <w:tcBorders>
              <w:top w:val="single" w:sz="4" w:space="0" w:color="000000"/>
              <w:left w:val="single" w:sz="4" w:space="0" w:color="000000"/>
              <w:bottom w:val="nil"/>
              <w:right w:val="single" w:sz="4" w:space="0" w:color="000000"/>
            </w:tcBorders>
            <w:vAlign w:val="center"/>
          </w:tcPr>
          <w:p w14:paraId="6F8E84A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申报年度内开展检查1次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985104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10CD6FF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344E5012"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3B62927D"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3BC3A27E" w14:textId="77777777" w:rsidTr="00583AC2">
        <w:trPr>
          <w:trHeight w:val="92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8C5587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5DFB6BB"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271F42F"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8B1772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职业病危害综合风险类别甲类的，且上一年度未发现违法行为的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B35095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每三个年度内开展检查1次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CB3C68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7D3781E"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6B3D949"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CA39CC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E89A2DD" w14:textId="77777777" w:rsidTr="00583AC2">
        <w:trPr>
          <w:trHeight w:val="9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B3D87D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2909180"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F2AD242"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8D12A5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职业病危害综合风险类别乙类的，且上一年度未发现违法行为的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B52D2F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每两个年度内开展检查1次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374AC9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E0D1827"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7649C6F"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9D2295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8603493" w14:textId="77777777" w:rsidTr="00583AC2">
        <w:trPr>
          <w:trHeight w:val="113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139B61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E0BD7AA"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75D74E4"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75A2A6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职业病危害综合风险类别丙类的，且上一年度未发现违法行为的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91916D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年度内至少开展检查1次，可每半年开展1次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28D3D9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F81D39B"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29FA8CA"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21B322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BEB2F65" w14:textId="77777777" w:rsidTr="00583AC2">
        <w:trPr>
          <w:trHeight w:val="11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DCDB19C"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7238F15"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A34D133"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nil"/>
              <w:left w:val="single" w:sz="4" w:space="0" w:color="000000"/>
              <w:bottom w:val="single" w:sz="4" w:space="0" w:color="000000"/>
              <w:right w:val="single" w:sz="4" w:space="0" w:color="000000"/>
            </w:tcBorders>
            <w:vAlign w:val="center"/>
          </w:tcPr>
          <w:p w14:paraId="674A70A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上一年度因违反职业卫生相关法律规范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nil"/>
              <w:right w:val="single" w:sz="4" w:space="0" w:color="000000"/>
            </w:tcBorders>
            <w:vAlign w:val="center"/>
          </w:tcPr>
          <w:p w14:paraId="2DD1DDA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7309DE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F2702D5"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6A483A4"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05AF16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E3F894D" w14:textId="77777777" w:rsidTr="00583AC2">
        <w:trPr>
          <w:trHeight w:val="9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885F3A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5E15630"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0B44754"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F213DD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上一年度因违反职业卫生相关法律规范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标准规定受到过行政处罚的</w:t>
            </w:r>
          </w:p>
        </w:tc>
        <w:tc>
          <w:tcPr>
            <w:tcW w:w="1275" w:type="dxa"/>
            <w:vMerge/>
            <w:tcBorders>
              <w:top w:val="single" w:sz="4" w:space="0" w:color="000000"/>
              <w:left w:val="single" w:sz="4" w:space="0" w:color="000000"/>
              <w:bottom w:val="nil"/>
              <w:right w:val="single" w:sz="4" w:space="0" w:color="000000"/>
            </w:tcBorders>
            <w:vAlign w:val="center"/>
          </w:tcPr>
          <w:p w14:paraId="294DBF77"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6B6FCB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509D311"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4F3242A"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EBF5C2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AFD4B9E" w14:textId="77777777" w:rsidTr="00583AC2">
        <w:trPr>
          <w:trHeight w:val="31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6834B3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5E8EA06"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366C3BD" w14:textId="77777777" w:rsidR="006E1BD6" w:rsidRPr="006E1BD6" w:rsidRDefault="006E1BD6" w:rsidP="006E1BD6">
            <w:pPr>
              <w:jc w:val="center"/>
              <w:rPr>
                <w:rFonts w:ascii="宋体" w:hAnsi="宋体" w:cs="宋体" w:hint="eastAsia"/>
                <w:color w:val="000000"/>
                <w:sz w:val="20"/>
                <w:szCs w:val="20"/>
              </w:rPr>
            </w:pPr>
          </w:p>
        </w:tc>
        <w:tc>
          <w:tcPr>
            <w:tcW w:w="2550" w:type="dxa"/>
            <w:vMerge w:val="restart"/>
            <w:tcBorders>
              <w:top w:val="single" w:sz="4" w:space="0" w:color="000000"/>
              <w:left w:val="single" w:sz="4" w:space="0" w:color="000000"/>
              <w:bottom w:val="single" w:sz="4" w:space="0" w:color="000000"/>
              <w:right w:val="single" w:sz="4" w:space="0" w:color="000000"/>
            </w:tcBorders>
            <w:vAlign w:val="center"/>
          </w:tcPr>
          <w:p w14:paraId="7870288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上一年度发生职业病危害事故</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发生职业病的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1CF174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w:t>
            </w:r>
            <w:r w:rsidRPr="006E1BD6">
              <w:rPr>
                <w:rFonts w:ascii="宋体" w:hAnsi="宋体" w:cs="宋体" w:hint="eastAsia"/>
                <w:color w:val="000000"/>
                <w:kern w:val="0"/>
                <w:sz w:val="20"/>
                <w:szCs w:val="20"/>
                <w:lang w:bidi="ar"/>
              </w:rPr>
              <w:lastRenderedPageBreak/>
              <w:t>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0BD225E"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2DC1144"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F8F597A"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9688D3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FF9F0AB" w14:textId="77777777" w:rsidTr="00583AC2">
        <w:trPr>
          <w:trHeight w:val="31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24ADCC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D051CE7"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832BCDB" w14:textId="77777777" w:rsidR="006E1BD6" w:rsidRPr="006E1BD6" w:rsidRDefault="006E1BD6" w:rsidP="006E1BD6">
            <w:pPr>
              <w:jc w:val="center"/>
              <w:rPr>
                <w:rFonts w:ascii="宋体" w:hAnsi="宋体" w:cs="宋体" w:hint="eastAsia"/>
                <w:color w:val="000000"/>
                <w:sz w:val="20"/>
                <w:szCs w:val="20"/>
              </w:rPr>
            </w:pPr>
          </w:p>
        </w:tc>
        <w:tc>
          <w:tcPr>
            <w:tcW w:w="2550" w:type="dxa"/>
            <w:vMerge/>
            <w:tcBorders>
              <w:top w:val="single" w:sz="4" w:space="0" w:color="000000"/>
              <w:left w:val="single" w:sz="4" w:space="0" w:color="000000"/>
              <w:bottom w:val="single" w:sz="4" w:space="0" w:color="000000"/>
              <w:right w:val="single" w:sz="4" w:space="0" w:color="000000"/>
            </w:tcBorders>
            <w:vAlign w:val="center"/>
          </w:tcPr>
          <w:p w14:paraId="4D840FF9" w14:textId="77777777" w:rsidR="006E1BD6" w:rsidRPr="006E1BD6" w:rsidRDefault="006E1BD6" w:rsidP="006E1BD6">
            <w:pPr>
              <w:jc w:val="left"/>
              <w:rPr>
                <w:rFonts w:ascii="宋体" w:hAnsi="宋体" w:cs="宋体"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E65AB62"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D6CA5F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C27ECFD"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2BB9448"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13456F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A1BFD30"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229291E9"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24</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BF45D8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对职业健康检查机构的监督检查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8B5D61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《职业健康检查管理办法》第三条、第二十一条、第二十二条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12E42C5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新备案机构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684FD1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新备案</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6EE10C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36068FB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34C3344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3FB91308"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419C3089"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ECCE7C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5E40F0F"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922AFE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2C2274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D698EC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5976D2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D42D9D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8ACE0A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B34548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6FCE8B3" w14:textId="77777777" w:rsidTr="00583AC2">
        <w:trPr>
          <w:trHeight w:val="10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FFEE20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031A30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B47E26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FC5D00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上一年度因违反职业健康检查机构管理相关法律规范被投诉举报2次以上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2CB70D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1B5CF1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6D6620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97C452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F756DA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BB59316" w14:textId="77777777" w:rsidTr="00583AC2">
        <w:trPr>
          <w:trHeight w:val="10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F7801F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9F0C3B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490181E"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6FA274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上一年度因违反职业健康检查机构管理相关法律规范受到过行政处罚的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5C22D68"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554BB5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EA4845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8753E2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4DDCAA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3F16CAA"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6FD881F7"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25</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5FFECBC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对职业病诊断机构的监督检查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4CDD670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 xml:space="preserve">《职业病诊断与鉴定管理办法》第三条、第五十一条、第五十三条               </w:t>
            </w:r>
          </w:p>
        </w:tc>
        <w:tc>
          <w:tcPr>
            <w:tcW w:w="2550" w:type="dxa"/>
            <w:tcBorders>
              <w:top w:val="single" w:sz="4" w:space="0" w:color="000000"/>
              <w:left w:val="single" w:sz="4" w:space="0" w:color="000000"/>
              <w:bottom w:val="single" w:sz="4" w:space="0" w:color="000000"/>
              <w:right w:val="single" w:sz="4" w:space="0" w:color="000000"/>
            </w:tcBorders>
            <w:vAlign w:val="center"/>
          </w:tcPr>
          <w:p w14:paraId="64C6D63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新备案机构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B1568F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新备案</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3F692CF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w:t>
            </w:r>
            <w:r w:rsidRPr="006E1BD6">
              <w:rPr>
                <w:rFonts w:ascii="宋体" w:hAnsi="宋体" w:cs="宋体" w:hint="eastAsia"/>
                <w:color w:val="000000"/>
                <w:kern w:val="0"/>
                <w:sz w:val="20"/>
                <w:szCs w:val="20"/>
                <w:lang w:bidi="ar"/>
              </w:rPr>
              <w:lastRenderedPageBreak/>
              <w:t>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40EEDA0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62EC6F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区（县）级以上疾病预防控制部</w:t>
            </w:r>
            <w:r w:rsidRPr="006E1BD6">
              <w:rPr>
                <w:rFonts w:ascii="宋体" w:hAnsi="宋体" w:cs="宋体" w:hint="eastAsia"/>
                <w:color w:val="000000"/>
                <w:kern w:val="0"/>
                <w:sz w:val="20"/>
                <w:szCs w:val="20"/>
                <w:lang w:bidi="ar"/>
              </w:rPr>
              <w:lastRenderedPageBreak/>
              <w:t>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6B92A5D9"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5E142861"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FE2B94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7E9EA6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3D31C1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4E92C3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40522AF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B47690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D93F6F8"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0767D5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CB3F03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E891573" w14:textId="77777777" w:rsidTr="00583AC2">
        <w:trPr>
          <w:trHeight w:val="12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65DF15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D01A51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326A26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C30C40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上一年度因违反职业病诊断相关法律规范发生投诉举报2次以上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5DCF10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8173AA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E324A2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A545F9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1E3E30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55E3F2E" w14:textId="77777777" w:rsidTr="00583AC2">
        <w:trPr>
          <w:trHeight w:val="8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C08C66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7B121EF"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16F9B9B"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1B12B4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上一年违反职业病诊断相关法律规范受到过行政处罚的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4D51AF4"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E77ECC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9C3605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753BF7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2E564F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B8E76DA"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0BAA8215"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26</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274D263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对职业病鉴定办事机构的监督检查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55BFC38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 xml:space="preserve">《职业病诊断与鉴定管理办法》第三条、第五十二条               </w:t>
            </w:r>
          </w:p>
        </w:tc>
        <w:tc>
          <w:tcPr>
            <w:tcW w:w="2550" w:type="dxa"/>
            <w:tcBorders>
              <w:top w:val="single" w:sz="4" w:space="0" w:color="000000"/>
              <w:left w:val="single" w:sz="4" w:space="0" w:color="000000"/>
              <w:bottom w:val="single" w:sz="4" w:space="0" w:color="000000"/>
              <w:right w:val="single" w:sz="4" w:space="0" w:color="000000"/>
            </w:tcBorders>
            <w:vAlign w:val="center"/>
          </w:tcPr>
          <w:p w14:paraId="38BBF63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DE096D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C074BD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4EF51E2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C923D4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01455304"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135661DC" w14:textId="77777777" w:rsidTr="00583AC2">
        <w:trPr>
          <w:trHeight w:val="11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3725E1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59075F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209735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F9BCEA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上一年度因违反职业病鉴定相关法律规范发生投诉举报2次以上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75430B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3DDB7F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BE776B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9C136C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460096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F70D02C" w14:textId="77777777" w:rsidTr="00583AC2">
        <w:trPr>
          <w:trHeight w:val="9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3F4DE6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40613E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8374F9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CF4AA8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上一年度因违反职业病鉴定相关法律规范受到过行政处罚的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13D99CA"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341911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5679D0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30023E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76E599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2A025D2"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05EF16CF"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27</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404AA91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对职业卫生技术服务</w:t>
            </w:r>
            <w:r w:rsidRPr="006E1BD6">
              <w:rPr>
                <w:rFonts w:ascii="宋体" w:hAnsi="宋体" w:cs="宋体" w:hint="eastAsia"/>
                <w:color w:val="000000"/>
                <w:kern w:val="0"/>
                <w:sz w:val="20"/>
                <w:szCs w:val="20"/>
                <w:lang w:bidi="ar"/>
              </w:rPr>
              <w:lastRenderedPageBreak/>
              <w:t>机构的监督检查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0B4693E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1.《中华人民共和国职业病防治法》第二十七条</w:t>
            </w:r>
            <w:r w:rsidRPr="006E1BD6">
              <w:rPr>
                <w:rFonts w:ascii="宋体" w:hAnsi="宋体" w:cs="宋体" w:hint="eastAsia"/>
                <w:color w:val="000000"/>
                <w:kern w:val="0"/>
                <w:sz w:val="20"/>
                <w:szCs w:val="20"/>
                <w:lang w:bidi="ar"/>
              </w:rPr>
              <w:br/>
              <w:t>2.《职业卫生技术服务机构管理办法》</w:t>
            </w:r>
            <w:r w:rsidRPr="006E1BD6">
              <w:rPr>
                <w:rFonts w:ascii="宋体" w:hAnsi="宋体" w:cs="宋体" w:hint="eastAsia"/>
                <w:color w:val="000000"/>
                <w:kern w:val="0"/>
                <w:sz w:val="20"/>
                <w:szCs w:val="20"/>
                <w:lang w:bidi="ar"/>
              </w:rPr>
              <w:lastRenderedPageBreak/>
              <w:t>第七条、第三十四条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2DA5D57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新许可机构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4DFC404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新许可</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变更项目年度内开展检</w:t>
            </w:r>
            <w:r w:rsidRPr="006E1BD6">
              <w:rPr>
                <w:rFonts w:ascii="宋体" w:hAnsi="宋体" w:cs="宋体" w:hint="eastAsia"/>
                <w:color w:val="000000"/>
                <w:kern w:val="0"/>
                <w:sz w:val="20"/>
                <w:szCs w:val="20"/>
                <w:lang w:bidi="ar"/>
              </w:rPr>
              <w:lastRenderedPageBreak/>
              <w:t>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613AC72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因投诉、举报、上级交办、有关部门移送等原因对具</w:t>
            </w:r>
            <w:r w:rsidRPr="006E1BD6">
              <w:rPr>
                <w:rFonts w:ascii="宋体" w:hAnsi="宋体" w:cs="宋体" w:hint="eastAsia"/>
                <w:color w:val="000000"/>
                <w:kern w:val="0"/>
                <w:sz w:val="20"/>
                <w:szCs w:val="20"/>
                <w:lang w:bidi="ar"/>
              </w:rPr>
              <w:lastRenderedPageBreak/>
              <w:t>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6F6D11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5C0932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w:t>
            </w:r>
            <w:r w:rsidRPr="006E1BD6">
              <w:rPr>
                <w:rFonts w:ascii="宋体" w:hAnsi="宋体" w:cs="宋体" w:hint="eastAsia"/>
                <w:color w:val="000000"/>
                <w:kern w:val="0"/>
                <w:sz w:val="20"/>
                <w:szCs w:val="20"/>
                <w:lang w:bidi="ar"/>
              </w:rPr>
              <w:lastRenderedPageBreak/>
              <w:t>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27DB4984"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4DDEE5D5"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4D7AD1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11880AF"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40D82E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564B7A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上一年度职业健康技术服务机构分色管理赋色为绿色的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43E58D4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每两个年度内开展检查1次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86ABFC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24D0CD8"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0F26721"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E6B1A5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522876E"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B23EED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C8FE0B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6ABAD8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32E16D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A2E684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1626A05"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78A049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4DE758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54FE57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509F9F3" w14:textId="77777777" w:rsidTr="00583AC2">
        <w:trPr>
          <w:trHeight w:val="9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8B25D3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DAE705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8190C1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3F13DE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上一年度职业健康技术服务机构分色管理赋色为黄色的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8DF6F5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EBF934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68204D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500F4EA"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0C0870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C1A1D62" w14:textId="77777777" w:rsidTr="00583AC2">
        <w:trPr>
          <w:trHeight w:val="12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AC6E5A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B64045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7084A7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41C7EB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上一年度因违反职业卫生技术服务管理相关法律规范发生投诉举报2次以上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经查证属实的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434CAC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855026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049DA6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C4D3321"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8AF674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79E98C5" w14:textId="77777777" w:rsidTr="00583AC2">
        <w:trPr>
          <w:trHeight w:val="10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0E6057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36D011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7CFE58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DA4B83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上一年度因违反职业卫生技术服务管理相关法律规范受到过行政处罚的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33C854E"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3D2BAF5"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65B16A2"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F7FFF3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C6EF44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BB02C5B"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A5787E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B053D3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30A962A"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82F96D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上一年度职业健康技术服务机构分色管理赋色为红色的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4B95CF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6303A6E"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33E91D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26D8C9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FB7727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CCF2588"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30A29512"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28</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83DB0A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对放射卫生技术服务机构的监督检查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21AFAE3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1.《中华人民共和国职业病防治法》第九条、第六十二条；</w:t>
            </w:r>
            <w:r w:rsidRPr="006E1BD6">
              <w:rPr>
                <w:rFonts w:ascii="宋体" w:hAnsi="宋体" w:cs="宋体" w:hint="eastAsia"/>
                <w:color w:val="000000"/>
                <w:kern w:val="0"/>
                <w:sz w:val="20"/>
                <w:szCs w:val="20"/>
                <w:lang w:bidi="ar"/>
              </w:rPr>
              <w:br/>
              <w:t>2.《放射卫生技术服务机构管理办法》（卫监督发〔2012〕25号；国家卫生健康委关于放射卫生技术服务机构管理有关事项的通知，国卫职健函〔2020〕340号修订）第四条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6BBB7E3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新许可机构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2E62F6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新许可</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23B5E62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144A33B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DADCD8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0FB20DFC"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20BEAF5D"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1DFB9F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EEDC6E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2F3FF6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59A05C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上一年度职业健康技术服务机构分色管理赋色为绿色的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0DDA58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每两个年度内开展检查1次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224D36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9CF3E0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E8B9F6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D6F453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6381726"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E5A439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7E022F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CAB3F0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09D671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188300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0A7342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98825E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721EDF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BB33D0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5761BD8" w14:textId="77777777" w:rsidTr="00583AC2">
        <w:trPr>
          <w:trHeight w:val="8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0DCC0BC"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FDA9B0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07B28B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FD729B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上一年度职业健康技术服务机构分色管理赋色为黄色的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C6889E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17E5741"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6E61C4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4D7841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AF35E5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972C7EB" w14:textId="77777777" w:rsidTr="00583AC2">
        <w:trPr>
          <w:trHeight w:val="123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F17262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6207E2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794E7B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68A959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上一年度因违反放射卫生技术服务相关法律规范发生投诉举报2次以上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经查证属实的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D98FB6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0F241F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8D9718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8E4345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5B986B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7B48005" w14:textId="77777777" w:rsidTr="00583AC2">
        <w:trPr>
          <w:trHeight w:val="98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36C523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D9C067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5B1CDD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1318DB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上一年因违反放射卫生技术服务相关法律规范受到过行政处罚的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5156CB4"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1F8387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A9A150D"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42670E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1C7592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D0C1763"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29FF88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E0E8CD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F3EE61B"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B0E824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上一年度职业健康技术服务机构分色管理赋色为红色的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6A7FFE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61150A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14F192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285309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AA5932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FBC0895"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53EA1C56"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29</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574DF45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对开展放射诊疗的医疗机构的监督检查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64A2C8E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《放射诊疗管理规定》第三条、第三十四条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54021AF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新获得放射诊疗许可的医疗机构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6FD12F6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新许可</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7153D3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14D95D7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1E4525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F37837C"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22155DA2"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BA2227C"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611A75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E4CB81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03E8F1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B04253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913BFB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5AE8D12"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466D13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775178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F7A9C43" w14:textId="77777777" w:rsidTr="00583AC2">
        <w:trPr>
          <w:trHeight w:val="13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8B5C86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0D6B66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8200E6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0D4FA0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上一年度因违反放射诊疗相关法律规范、标准规定等发生投诉举报2次以上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eastAsia="zh" w:bidi="ar"/>
              </w:rPr>
              <w:t>经</w:t>
            </w:r>
            <w:r w:rsidRPr="006E1BD6">
              <w:rPr>
                <w:rFonts w:ascii="宋体" w:hAnsi="宋体" w:cs="宋体" w:hint="eastAsia"/>
                <w:color w:val="000000"/>
                <w:kern w:val="0"/>
                <w:sz w:val="20"/>
                <w:szCs w:val="20"/>
                <w:lang w:bidi="ar"/>
              </w:rPr>
              <w:t>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588C75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B553F7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07145D2"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49077F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556D6C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70B720C" w14:textId="77777777" w:rsidTr="00583AC2">
        <w:trPr>
          <w:trHeight w:val="10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DC9758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4ADB46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6EF75EA"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B8B746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上一年度因违反放射诊疗相关法律规范、标准规定等受到过行政处罚的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FFCE6C2"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42D96C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3FE95F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8CB91E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4A9F43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D622606"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D22FE8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28AE4B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5754DB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03374B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上一年度发生放射事件的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0112824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E1BBA6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8C9C8A5"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0234A1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4DE40A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A40CB5A"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79598B9E"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30</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7B4E2BA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对放射工作人员职业健康的监督检查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00EC837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《放射工作人员职业健康管理办法》第三条、第三十三条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0C7BA30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E2A0B9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2E0CD46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3D3E2CF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1550EC7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C8D0D36"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1902F3A5" w14:textId="77777777" w:rsidTr="00583AC2">
        <w:trPr>
          <w:trHeight w:val="129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2C6036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17D59B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0E880E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2A5DE3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上一年度因违反放射人员职业健康管理相关规定发生投诉举报2次以上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04A6B4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201417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539E43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8F6398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90AA90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FDB19D7" w14:textId="77777777" w:rsidTr="00583AC2">
        <w:trPr>
          <w:trHeight w:val="11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149B7B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419B8D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9D5671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AE0229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上一年度因违反放射人员职业健康管理相关规定受到过行政处罚的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39CAB4A"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C640FF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5C49D7D"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2DAB7C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BCA02D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202D073"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537B2824"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31</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36BFE18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对公共场所的监督检查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7A3B692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1.《公共场所卫生管理条例》第十条、第十二条</w:t>
            </w:r>
            <w:r w:rsidRPr="006E1BD6">
              <w:rPr>
                <w:rFonts w:ascii="宋体" w:hAnsi="宋体" w:cs="宋体" w:hint="eastAsia"/>
                <w:color w:val="000000"/>
                <w:kern w:val="0"/>
                <w:sz w:val="20"/>
                <w:szCs w:val="20"/>
                <w:lang w:bidi="ar"/>
              </w:rPr>
              <w:br/>
              <w:t>2.《公共场所卫生管理条例实施细则》第三条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543D119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新设置的公共场所</w:t>
            </w:r>
          </w:p>
        </w:tc>
        <w:tc>
          <w:tcPr>
            <w:tcW w:w="1275" w:type="dxa"/>
            <w:tcBorders>
              <w:top w:val="single" w:sz="4" w:space="0" w:color="000000"/>
              <w:left w:val="single" w:sz="4" w:space="0" w:color="000000"/>
              <w:bottom w:val="single" w:sz="4" w:space="0" w:color="000000"/>
              <w:right w:val="single" w:sz="4" w:space="0" w:color="000000"/>
            </w:tcBorders>
            <w:vAlign w:val="center"/>
          </w:tcPr>
          <w:p w14:paraId="45D7EE2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取得许可证后三个月内开展检查1次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07D8E98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w:t>
            </w:r>
            <w:r w:rsidRPr="006E1BD6">
              <w:rPr>
                <w:rFonts w:ascii="宋体" w:hAnsi="宋体" w:cs="宋体" w:hint="eastAsia"/>
                <w:color w:val="000000"/>
                <w:kern w:val="0"/>
                <w:sz w:val="20"/>
                <w:szCs w:val="20"/>
                <w:lang w:bidi="ar"/>
              </w:rPr>
              <w:lastRenderedPageBreak/>
              <w:t>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784785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009DC0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w:t>
            </w:r>
            <w:r w:rsidRPr="006E1BD6">
              <w:rPr>
                <w:rFonts w:ascii="宋体" w:hAnsi="宋体" w:cs="宋体" w:hint="eastAsia"/>
                <w:color w:val="000000"/>
                <w:kern w:val="0"/>
                <w:sz w:val="20"/>
                <w:szCs w:val="20"/>
                <w:lang w:bidi="ar"/>
              </w:rPr>
              <w:lastRenderedPageBreak/>
              <w:t>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354ACF63"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按年度联合检查计</w:t>
            </w:r>
            <w:r w:rsidRPr="006E1BD6">
              <w:rPr>
                <w:rFonts w:ascii="宋体" w:hAnsi="宋体" w:cs="宋体" w:hint="eastAsia"/>
                <w:color w:val="000000"/>
                <w:kern w:val="0"/>
                <w:sz w:val="22"/>
                <w:szCs w:val="22"/>
                <w:lang w:bidi="ar"/>
              </w:rPr>
              <w:lastRenderedPageBreak/>
              <w:t>划执行</w:t>
            </w:r>
          </w:p>
        </w:tc>
      </w:tr>
      <w:tr w:rsidR="006E1BD6" w:rsidRPr="006E1BD6" w14:paraId="538E16B7"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1038A3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FD95F67"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12DD7F2"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6C23D7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上一年度公共场所信用评价A级、B级的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4BD2DA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每两个年度内开展检查1次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88CA885"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729DC25"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BEF4B9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63392A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AF901C7"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D0A429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DA9B26F"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22F37C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87B6C8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上一年度公共场所信用评价C级的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1FFBA2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A956A1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11310B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3748CE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94E46A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2895F56" w14:textId="77777777" w:rsidTr="00583AC2">
        <w:trPr>
          <w:trHeight w:val="22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DC6275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5DF9AE7"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E46848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2563AF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上一年度因违反公共场所卫生管理相关法律规范和标准规定被投诉举报2次以上、投诉举报经查证属实的、因违反公共场所卫生管理相关法律规范和标准规定受到过行政处罚的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1217B3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C8194B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23354A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6433D2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C8E84C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6C9F18E"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B1B63F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4D7195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AF47FF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0DEF52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上一年度发生危害健康事故的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46F0CA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345C48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6904E2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913C87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6FF9A2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6E13EB8"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C44CC8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667E94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B6D418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976BD3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上一年度公共场所信用评价D级、E级的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B46C32C"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4BA4C0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A0432C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E1C4AE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E72D85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1B8C69C"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7A2FE185"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32</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9EBB2D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对学校卫生工作的监督检查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0239926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《学校卫生工作条例》第二十八条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75B1D27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新设置的学校</w:t>
            </w:r>
          </w:p>
        </w:tc>
        <w:tc>
          <w:tcPr>
            <w:tcW w:w="1275" w:type="dxa"/>
            <w:tcBorders>
              <w:top w:val="single" w:sz="4" w:space="0" w:color="000000"/>
              <w:left w:val="single" w:sz="4" w:space="0" w:color="000000"/>
              <w:bottom w:val="single" w:sz="4" w:space="0" w:color="000000"/>
              <w:right w:val="single" w:sz="4" w:space="0" w:color="000000"/>
            </w:tcBorders>
            <w:vAlign w:val="center"/>
          </w:tcPr>
          <w:p w14:paraId="41E39AF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设置年度内开展检查1次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53BCB2A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w:t>
            </w:r>
            <w:r w:rsidRPr="006E1BD6">
              <w:rPr>
                <w:rFonts w:ascii="宋体" w:hAnsi="宋体" w:cs="宋体" w:hint="eastAsia"/>
                <w:color w:val="000000"/>
                <w:kern w:val="0"/>
                <w:sz w:val="20"/>
                <w:szCs w:val="20"/>
                <w:lang w:bidi="ar"/>
              </w:rPr>
              <w:lastRenderedPageBreak/>
              <w:t>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091E57A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C14A6B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w:t>
            </w:r>
            <w:r w:rsidRPr="006E1BD6">
              <w:rPr>
                <w:rFonts w:ascii="宋体" w:hAnsi="宋体" w:cs="宋体" w:hint="eastAsia"/>
                <w:color w:val="000000"/>
                <w:kern w:val="0"/>
                <w:sz w:val="20"/>
                <w:szCs w:val="20"/>
                <w:lang w:bidi="ar"/>
              </w:rPr>
              <w:lastRenderedPageBreak/>
              <w:t>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6F4C6B2E"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13671496"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8A8351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809E58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EB7905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32A003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4D576CA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DEF9291"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AD686F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305683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17C94D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F91877B" w14:textId="77777777" w:rsidTr="00583AC2">
        <w:trPr>
          <w:trHeight w:val="21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48D8A7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505FE7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20062EB"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3DF87B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上一年度因违反学校卫生管理法律规范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标准规定被投诉举报2次以上、投诉举报经查证属实的、因违反学校卫生管理法律规范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标准规定受到过行政处罚的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165859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EC2DF1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4F5BBD8"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234076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10C4A7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34621CB"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D0741C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A72CC0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10906F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25E4D2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上一年度发生学校突发公共卫生安全事件的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6C306B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2E59F1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E15ACB2"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08EF2F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70CDB4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327114F"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548B3625"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33</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7BA91BA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对涉及饮用水卫生安全的产品的监督检查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2195E8C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1.《中华人民共和国传染病防治法》第</w:t>
            </w:r>
            <w:r w:rsidRPr="006E1BD6">
              <w:rPr>
                <w:rFonts w:ascii="宋体" w:hAnsi="宋体" w:cs="宋体" w:hint="eastAsia"/>
                <w:color w:val="000000"/>
                <w:kern w:val="0"/>
                <w:sz w:val="20"/>
                <w:szCs w:val="20"/>
                <w:lang w:eastAsia="zh" w:bidi="ar"/>
              </w:rPr>
              <w:t>九</w:t>
            </w:r>
            <w:r w:rsidRPr="006E1BD6">
              <w:rPr>
                <w:rFonts w:ascii="宋体" w:hAnsi="宋体" w:cs="宋体" w:hint="eastAsia"/>
                <w:color w:val="000000"/>
                <w:kern w:val="0"/>
                <w:sz w:val="20"/>
                <w:szCs w:val="20"/>
                <w:lang w:bidi="ar"/>
              </w:rPr>
              <w:t>十三条</w:t>
            </w:r>
            <w:r w:rsidRPr="006E1BD6">
              <w:rPr>
                <w:rFonts w:ascii="宋体" w:hAnsi="宋体" w:cs="宋体" w:hint="eastAsia"/>
                <w:color w:val="000000"/>
                <w:kern w:val="0"/>
                <w:sz w:val="20"/>
                <w:szCs w:val="20"/>
                <w:lang w:bidi="ar"/>
              </w:rPr>
              <w:br/>
              <w:t>2.《生活饮用水卫生监督管理办法》第二条、第三条、第十六条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0F10B6F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新取得卫生许可批件的生产企业</w:t>
            </w:r>
          </w:p>
        </w:tc>
        <w:tc>
          <w:tcPr>
            <w:tcW w:w="1275" w:type="dxa"/>
            <w:tcBorders>
              <w:top w:val="single" w:sz="4" w:space="0" w:color="000000"/>
              <w:left w:val="single" w:sz="4" w:space="0" w:color="000000"/>
              <w:bottom w:val="single" w:sz="4" w:space="0" w:color="000000"/>
              <w:right w:val="single" w:sz="4" w:space="0" w:color="000000"/>
            </w:tcBorders>
            <w:vAlign w:val="center"/>
          </w:tcPr>
          <w:p w14:paraId="0F473DC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新取得卫生许可批件年度内开展检查1次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3B19C94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w:t>
            </w:r>
            <w:r w:rsidRPr="006E1BD6">
              <w:rPr>
                <w:rFonts w:ascii="宋体" w:hAnsi="宋体" w:cs="宋体" w:hint="eastAsia"/>
                <w:color w:val="000000"/>
                <w:kern w:val="0"/>
                <w:sz w:val="20"/>
                <w:szCs w:val="20"/>
                <w:lang w:bidi="ar"/>
              </w:rPr>
              <w:lastRenderedPageBreak/>
              <w:t>因涉水产品卫生许可开展的生产能力审核，因大型活动保障开展的行政检查等不受上述方式限制。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674C1F7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E5FA3D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区（县）级以上疾病预防控制部</w:t>
            </w:r>
            <w:r w:rsidRPr="006E1BD6">
              <w:rPr>
                <w:rFonts w:ascii="宋体" w:hAnsi="宋体" w:cs="宋体" w:hint="eastAsia"/>
                <w:color w:val="000000"/>
                <w:kern w:val="0"/>
                <w:sz w:val="20"/>
                <w:szCs w:val="20"/>
                <w:lang w:bidi="ar"/>
              </w:rPr>
              <w:lastRenderedPageBreak/>
              <w:t>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661D753A"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6FBE60D8"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CCFB20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6ECB3F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1C00DC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FDC597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6361E8F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E338D1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AB9B0FB"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0C77B6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FD5FFA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0943197" w14:textId="77777777" w:rsidTr="00583AC2">
        <w:trPr>
          <w:trHeight w:val="18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59625D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C37A8F7"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E59D43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72E01B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上一年度因违反涉水产品相关法律规范和标准规定被投诉举报2次以上、投诉举报经查证属实的、因违反涉水产品相关法律规范和标准规定受到过行政处罚的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B049FE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B76187C"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C962B28"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8027CC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2793FD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2BEC40C"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03F570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8FB8ED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5A30D3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B3EEBA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上一年度因涉水产品发生饮用水污染事故的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7E2EBA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777A09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359884B"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CCE763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79B0FE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53B0038"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4B73EF1A"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34</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39A8A41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对生活饮用水卫生的监督检查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5ACED6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《生活饮用水卫生监督管理办法》第三条、第十六条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261CBF2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新许可的单位</w:t>
            </w:r>
          </w:p>
        </w:tc>
        <w:tc>
          <w:tcPr>
            <w:tcW w:w="1275" w:type="dxa"/>
            <w:tcBorders>
              <w:top w:val="single" w:sz="4" w:space="0" w:color="000000"/>
              <w:left w:val="single" w:sz="4" w:space="0" w:color="000000"/>
              <w:bottom w:val="single" w:sz="4" w:space="0" w:color="000000"/>
              <w:right w:val="single" w:sz="4" w:space="0" w:color="000000"/>
            </w:tcBorders>
            <w:vAlign w:val="center"/>
          </w:tcPr>
          <w:p w14:paraId="37DEAF4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许可年度内开展检查1次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74F7551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w:t>
            </w:r>
            <w:r w:rsidRPr="006E1BD6">
              <w:rPr>
                <w:rFonts w:ascii="宋体" w:hAnsi="宋体" w:cs="宋体" w:hint="eastAsia"/>
                <w:color w:val="000000"/>
                <w:kern w:val="0"/>
                <w:sz w:val="20"/>
                <w:szCs w:val="20"/>
                <w:lang w:bidi="ar"/>
              </w:rPr>
              <w:lastRenderedPageBreak/>
              <w:t>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4F89325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w:t>
            </w:r>
            <w:r w:rsidRPr="006E1BD6">
              <w:rPr>
                <w:rFonts w:ascii="宋体" w:hAnsi="宋体" w:cs="宋体" w:hint="eastAsia"/>
                <w:color w:val="000000"/>
                <w:kern w:val="0"/>
                <w:sz w:val="20"/>
                <w:szCs w:val="20"/>
                <w:lang w:bidi="ar"/>
              </w:rPr>
              <w:lastRenderedPageBreak/>
              <w:t>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5D5C462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37FB7818"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7F2F1636"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384337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1B7553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14DEC6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5735D8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未办许可擅自供水的单位</w:t>
            </w:r>
          </w:p>
        </w:tc>
        <w:tc>
          <w:tcPr>
            <w:tcW w:w="1275" w:type="dxa"/>
            <w:tcBorders>
              <w:top w:val="single" w:sz="4" w:space="0" w:color="000000"/>
              <w:left w:val="single" w:sz="4" w:space="0" w:color="000000"/>
              <w:bottom w:val="single" w:sz="4" w:space="0" w:color="000000"/>
              <w:right w:val="single" w:sz="4" w:space="0" w:color="000000"/>
            </w:tcBorders>
            <w:vAlign w:val="center"/>
          </w:tcPr>
          <w:p w14:paraId="45D7C54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1B9233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687F12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83C5E8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F02882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21CFA42" w14:textId="77777777" w:rsidTr="00583AC2">
        <w:trPr>
          <w:trHeight w:val="6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C741D1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D8CBE6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B71D82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97E1C5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61337F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A55BA5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5DA98B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E224B52"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4B07FA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A262303" w14:textId="77777777" w:rsidTr="00583AC2">
        <w:trPr>
          <w:trHeight w:val="20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CB9ADB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A4A032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4678F1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3E9275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上一年度因违反供水单位卫生管理法律规范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供水水质未达到国家卫生标准被投诉举报2次以上、投诉举报经查证属实的、未达到国家卫生标准受到过行政处罚的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2981BF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0758BE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884E71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DA27D2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DA9120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6BEF758"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419FCF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40A3F2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825E0E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0321C6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上一年度发生饮用水污染事故的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D7808C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0F4F1E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FF1662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AE9300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EE4488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2A4EF6D"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1723F3CA"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35</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594C59EF"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对托儿所、幼儿园卫生保健工作的监督检查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6122FF96"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《托儿所幼儿园卫生保健管理办法》第四条、第五条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16B40E9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49F617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16AB9B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w:t>
            </w:r>
            <w:r w:rsidRPr="006E1BD6">
              <w:rPr>
                <w:rFonts w:ascii="宋体" w:hAnsi="宋体" w:cs="宋体" w:hint="eastAsia"/>
                <w:color w:val="000000"/>
                <w:kern w:val="0"/>
                <w:sz w:val="20"/>
                <w:szCs w:val="20"/>
                <w:lang w:bidi="ar"/>
              </w:rPr>
              <w:lastRenderedPageBreak/>
              <w:t>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3663971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5A93A7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区（县）级以上卫生健康、疾病预防控制部门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68355FB1"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57345288" w14:textId="77777777" w:rsidTr="00583AC2">
        <w:trPr>
          <w:trHeight w:val="22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C82188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5F44E35"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8692CA2"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5E2137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上一年度因违反托儿所、幼儿园管理相关法律规范和标准规定被投诉举报2次以上、投诉举报经查证属实的、因违反托儿所幼儿园管理相关法律规范和标准规定受到过行政处罚的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D11F3E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4C5E04B"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63A8A1E"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ED177D1"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4EE5B6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9E37131"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D4F116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D5ABE9C"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D4F30A1"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2094EA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上一年度发生传染病流行等突发公共卫生事件的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A1C39E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7E66B2D"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DAA546B"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A757A1F"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7DAA471" w14:textId="77777777" w:rsidR="006E1BD6" w:rsidRPr="006E1BD6" w:rsidRDefault="006E1BD6" w:rsidP="006E1BD6">
            <w:pPr>
              <w:jc w:val="center"/>
              <w:rPr>
                <w:rFonts w:ascii="宋体" w:hAnsi="宋体" w:cs="宋体" w:hint="eastAsia"/>
                <w:color w:val="000000"/>
                <w:sz w:val="22"/>
                <w:szCs w:val="22"/>
              </w:rPr>
            </w:pPr>
          </w:p>
        </w:tc>
      </w:tr>
    </w:tbl>
    <w:p w14:paraId="257A6574" w14:textId="77777777" w:rsidR="006E1BD6" w:rsidRPr="006E1BD6" w:rsidRDefault="006E1BD6" w:rsidP="006E1BD6">
      <w:pPr>
        <w:snapToGrid w:val="0"/>
        <w:jc w:val="left"/>
        <w:textAlignment w:val="baseline"/>
        <w:rPr>
          <w:rFonts w:ascii="Calibri" w:hAnsi="Calibri"/>
          <w:sz w:val="18"/>
          <w:szCs w:val="18"/>
        </w:rPr>
      </w:pPr>
    </w:p>
    <w:p w14:paraId="6392E855" w14:textId="77777777" w:rsidR="006E1BD6" w:rsidRPr="006E1BD6" w:rsidRDefault="006E1BD6" w:rsidP="006E1BD6">
      <w:pPr>
        <w:snapToGrid w:val="0"/>
        <w:jc w:val="left"/>
        <w:textAlignment w:val="baseline"/>
        <w:rPr>
          <w:rFonts w:ascii="Calibri" w:hAnsi="Calibri"/>
          <w:sz w:val="18"/>
          <w:szCs w:val="18"/>
        </w:rPr>
      </w:pPr>
    </w:p>
    <w:p w14:paraId="4FE36BE4" w14:textId="77777777" w:rsidR="00172794" w:rsidRDefault="00172794" w:rsidP="00332510">
      <w:pPr>
        <w:pStyle w:val="a7"/>
        <w:widowControl/>
        <w:shd w:val="clear" w:color="auto" w:fill="FFFFFF"/>
        <w:spacing w:before="0" w:beforeAutospacing="0" w:after="0" w:afterAutospacing="0" w:line="594" w:lineRule="exact"/>
        <w:rPr>
          <w:rFonts w:eastAsia="方正仿宋_GBK"/>
          <w:spacing w:val="2"/>
          <w:sz w:val="32"/>
          <w:szCs w:val="32"/>
        </w:rPr>
        <w:sectPr w:rsidR="00172794" w:rsidSect="00C82B2D">
          <w:headerReference w:type="default" r:id="rId9"/>
          <w:footerReference w:type="default" r:id="rId10"/>
          <w:pgSz w:w="16838" w:h="11906" w:orient="landscape"/>
          <w:pgMar w:top="1587" w:right="2098" w:bottom="1474" w:left="1984" w:header="851" w:footer="992" w:gutter="0"/>
          <w:pgNumType w:fmt="numberInDash"/>
          <w:cols w:space="425"/>
          <w:docGrid w:type="lines" w:linePitch="312"/>
        </w:sectPr>
      </w:pPr>
    </w:p>
    <w:p w14:paraId="043703EB" w14:textId="77777777" w:rsidR="00E62A6A" w:rsidRDefault="00E62A6A" w:rsidP="00E62A6A">
      <w:pPr>
        <w:spacing w:line="640" w:lineRule="exact"/>
        <w:jc w:val="lef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w:t>
      </w:r>
      <w:r>
        <w:rPr>
          <w:rFonts w:eastAsia="方正黑体_GBK"/>
          <w:sz w:val="32"/>
          <w:szCs w:val="32"/>
          <w:lang w:eastAsia="zh"/>
        </w:rPr>
        <w:t>3</w:t>
      </w:r>
    </w:p>
    <w:p w14:paraId="4D9E0C09" w14:textId="77777777" w:rsidR="00E62A6A" w:rsidRDefault="00E62A6A" w:rsidP="00E62A6A">
      <w:pPr>
        <w:spacing w:line="640" w:lineRule="exact"/>
        <w:jc w:val="center"/>
        <w:rPr>
          <w:rFonts w:ascii="方正小标宋_GBK" w:eastAsia="方正小标宋_GBK" w:hAnsi="方正小标宋_GBK" w:cs="方正小标宋_GBK" w:hint="eastAsia"/>
          <w:sz w:val="44"/>
          <w:szCs w:val="44"/>
        </w:rPr>
      </w:pPr>
    </w:p>
    <w:p w14:paraId="4340A1EA" w14:textId="77777777" w:rsidR="00E62A6A" w:rsidRDefault="00E62A6A" w:rsidP="00E62A6A">
      <w:pPr>
        <w:spacing w:line="64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重庆市卫生健康行政强制裁量权基准适用规则</w:t>
      </w:r>
    </w:p>
    <w:p w14:paraId="21907663" w14:textId="77777777" w:rsidR="00E62A6A" w:rsidRDefault="00E62A6A" w:rsidP="00E62A6A">
      <w:pPr>
        <w:widowControl/>
        <w:spacing w:line="560" w:lineRule="exact"/>
        <w:jc w:val="center"/>
        <w:rPr>
          <w:rFonts w:ascii="方正仿宋_GBK" w:eastAsia="方正仿宋_GBK" w:hAnsi="方正仿宋_GBK" w:cs="方正仿宋_GBK" w:hint="eastAsia"/>
          <w:kern w:val="0"/>
          <w:sz w:val="32"/>
          <w:szCs w:val="32"/>
          <w:lang w:bidi="ar"/>
        </w:rPr>
      </w:pPr>
    </w:p>
    <w:p w14:paraId="3E1A686A" w14:textId="1E296E9D"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第一条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为规范卫生健康行政强制自由裁量权的行使，</w:t>
      </w:r>
      <w:r>
        <w:rPr>
          <w:rFonts w:ascii="方正仿宋_GB2312" w:eastAsia="方正仿宋_GB2312" w:hAnsi="方正仿宋_GB2312" w:cs="方正仿宋_GB2312" w:hint="eastAsia"/>
          <w:kern w:val="0"/>
          <w:sz w:val="32"/>
          <w:szCs w:val="32"/>
          <w:lang w:bidi="ar"/>
        </w:rPr>
        <w:t>加强行政强制措施行为的监督管理，防止滥用行政强制措施，</w:t>
      </w:r>
      <w:r>
        <w:rPr>
          <w:rFonts w:ascii="方正仿宋_GB2312" w:eastAsia="方正仿宋_GB2312" w:hAnsi="方正仿宋_GB2312" w:cs="方正仿宋_GB2312" w:hint="eastAsia"/>
          <w:kern w:val="0"/>
          <w:sz w:val="32"/>
          <w:szCs w:val="32"/>
          <w:shd w:val="clear" w:color="auto" w:fill="FFFFFF"/>
          <w:lang w:bidi="ar"/>
        </w:rPr>
        <w:t>确保行政强制的合法性、合理性，保障公民、法人和其他组织的合法权益，根据《中华人民共和国行政强制法》《中华人民共和国行政处罚法》等法律法规的规定，</w:t>
      </w:r>
      <w:r w:rsidR="0074752C" w:rsidRPr="0074752C">
        <w:rPr>
          <w:rFonts w:ascii="方正仿宋_GB2312" w:eastAsia="方正仿宋_GB2312" w:hAnsi="方正仿宋_GB2312" w:cs="方正仿宋_GB2312" w:hint="eastAsia"/>
          <w:kern w:val="0"/>
          <w:sz w:val="32"/>
          <w:szCs w:val="32"/>
          <w:shd w:val="clear" w:color="auto" w:fill="FFFFFF"/>
          <w:lang w:bidi="ar"/>
        </w:rPr>
        <w:t>结合工作实际</w:t>
      </w:r>
      <w:r>
        <w:rPr>
          <w:rFonts w:ascii="方正仿宋_GB2312" w:eastAsia="方正仿宋_GB2312" w:hAnsi="方正仿宋_GB2312" w:cs="方正仿宋_GB2312" w:hint="eastAsia"/>
          <w:kern w:val="0"/>
          <w:sz w:val="32"/>
          <w:szCs w:val="32"/>
          <w:shd w:val="clear" w:color="auto" w:fill="FFFFFF"/>
          <w:lang w:bidi="ar"/>
        </w:rPr>
        <w:t>，制定本规则。</w:t>
      </w:r>
    </w:p>
    <w:p w14:paraId="16248A0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第二条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本规则所称行政强制裁量权是指全市卫生健康、疾病预防控制行政部门在实施行政强制措施时，在法定权限范围内依法决定是否给予行政强制、给予行政强制的适用条件、程序、方式和裁量标准的处置权。</w:t>
      </w:r>
    </w:p>
    <w:p w14:paraId="12D0922E"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第三条</w:t>
      </w:r>
      <w:r>
        <w:rPr>
          <w:rFonts w:ascii="仿宋_GB2312" w:eastAsia="仿宋_GB2312" w:hAnsi="仿宋_GB2312" w:cs="仿宋_GB2312" w:hint="eastAsia"/>
          <w:b/>
          <w:kern w:val="0"/>
          <w:sz w:val="32"/>
          <w:szCs w:val="32"/>
          <w:lang w:bidi="ar"/>
        </w:rPr>
        <w:t xml:space="preserve"> </w:t>
      </w:r>
      <w:r>
        <w:rPr>
          <w:rFonts w:ascii="方正仿宋_GB2312" w:eastAsia="方正仿宋_GB2312" w:hAnsi="方正仿宋_GB2312" w:cs="方正仿宋_GB2312" w:hint="eastAsia"/>
          <w:kern w:val="0"/>
          <w:sz w:val="32"/>
          <w:szCs w:val="32"/>
          <w:shd w:val="clear" w:color="auto" w:fill="FFFFFF"/>
          <w:lang w:bidi="ar"/>
        </w:rPr>
        <w:t>实施行政强制</w:t>
      </w:r>
      <w:r>
        <w:rPr>
          <w:rFonts w:ascii="方正仿宋_GB2312" w:eastAsia="方正仿宋_GB2312" w:hAnsi="方正仿宋_GB2312" w:cs="方正仿宋_GB2312" w:hint="eastAsia"/>
          <w:kern w:val="0"/>
          <w:sz w:val="32"/>
          <w:szCs w:val="32"/>
          <w:lang w:bidi="ar"/>
        </w:rPr>
        <w:t>要具备法定依据</w:t>
      </w:r>
      <w:r>
        <w:rPr>
          <w:rFonts w:ascii="方正仿宋_GB2312" w:eastAsia="方正仿宋_GB2312" w:hAnsi="方正仿宋_GB2312" w:cs="方正仿宋_GB2312" w:hint="eastAsia"/>
          <w:kern w:val="0"/>
          <w:sz w:val="32"/>
          <w:szCs w:val="32"/>
          <w:shd w:val="clear" w:color="auto" w:fill="FFFFFF"/>
          <w:lang w:bidi="ar"/>
        </w:rPr>
        <w:t>，应当坚持教育与强制相结合</w:t>
      </w:r>
      <w:r>
        <w:rPr>
          <w:rFonts w:ascii="方正仿宋_GB2312" w:eastAsia="方正仿宋_GB2312" w:hAnsi="方正仿宋_GB2312" w:cs="方正仿宋_GB2312" w:hint="eastAsia"/>
          <w:kern w:val="0"/>
          <w:sz w:val="32"/>
          <w:szCs w:val="32"/>
          <w:lang w:bidi="ar"/>
        </w:rPr>
        <w:t>，不得损害公民、法人和其他组织的合法权益</w:t>
      </w:r>
      <w:r>
        <w:rPr>
          <w:rFonts w:ascii="方正仿宋_GB2312" w:eastAsia="方正仿宋_GB2312" w:hAnsi="方正仿宋_GB2312" w:cs="方正仿宋_GB2312" w:hint="eastAsia"/>
          <w:kern w:val="0"/>
          <w:sz w:val="32"/>
          <w:szCs w:val="32"/>
          <w:shd w:val="clear" w:color="auto" w:fill="FFFFFF"/>
          <w:lang w:bidi="ar"/>
        </w:rPr>
        <w:t>。</w:t>
      </w:r>
    </w:p>
    <w:p w14:paraId="66849B71" w14:textId="77777777" w:rsidR="00E62A6A" w:rsidRDefault="00E62A6A" w:rsidP="00E62A6A">
      <w:pPr>
        <w:widowControl/>
        <w:spacing w:line="594" w:lineRule="exact"/>
        <w:ind w:firstLineChars="200" w:firstLine="640"/>
        <w:rPr>
          <w:rFonts w:ascii="仿宋" w:eastAsia="仿宋" w:hAnsi="仿宋" w:cs="仿宋" w:hint="eastAsia"/>
          <w:kern w:val="0"/>
          <w:sz w:val="32"/>
          <w:szCs w:val="32"/>
          <w:shd w:val="clear" w:color="auto" w:fill="FFFFFF"/>
          <w:lang w:bidi="ar"/>
        </w:rPr>
      </w:pPr>
      <w:r>
        <w:rPr>
          <w:rFonts w:ascii="黑体" w:eastAsia="黑体" w:hAnsi="黑体" w:cs="黑体" w:hint="eastAsia"/>
          <w:kern w:val="0"/>
          <w:sz w:val="32"/>
          <w:szCs w:val="32"/>
          <w:lang w:bidi="ar"/>
        </w:rPr>
        <w:t>第四条</w:t>
      </w:r>
      <w:r>
        <w:rPr>
          <w:rFonts w:ascii="仿宋_GB2312" w:eastAsia="仿宋_GB2312" w:hAnsi="仿宋_GB2312" w:cs="仿宋_GB2312" w:hint="eastAsia"/>
          <w:b/>
          <w:kern w:val="0"/>
          <w:sz w:val="32"/>
          <w:szCs w:val="32"/>
          <w:lang w:bidi="ar"/>
        </w:rPr>
        <w:t xml:space="preserve"> </w:t>
      </w:r>
      <w:r>
        <w:rPr>
          <w:rFonts w:ascii="方正仿宋_GB2312" w:eastAsia="方正仿宋_GB2312" w:hAnsi="方正仿宋_GB2312" w:cs="方正仿宋_GB2312" w:hint="eastAsia"/>
          <w:kern w:val="0"/>
          <w:sz w:val="32"/>
          <w:szCs w:val="32"/>
          <w:shd w:val="clear" w:color="auto" w:fill="FFFFFF"/>
          <w:lang w:bidi="ar"/>
        </w:rPr>
        <w:t>违法行为情节显著轻微，没有明显社会危害的，可以不采取行政强制措施。</w:t>
      </w:r>
    </w:p>
    <w:p w14:paraId="084C28C1"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第五条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卫生健康、疾病预防控制行政强制措施应当由具有卫生健康、疾病预防控制管理职能的行政机关中取得行政执法资格的行政执法人员在法定职权范围内实施，其他人员不得实施。</w:t>
      </w:r>
    </w:p>
    <w:p w14:paraId="6CC41A66"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lastRenderedPageBreak/>
        <w:t>行政强制措施权不得委托。</w:t>
      </w:r>
    </w:p>
    <w:p w14:paraId="3A35B44A"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各级卫生健康、疾病预防控制行政部门应当加强执法人员管理与培训，具备一定数量取得执法资格的行政执法人员。</w:t>
      </w:r>
    </w:p>
    <w:p w14:paraId="395250D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第六条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采取行政强制措施应当符合以下程序：</w:t>
      </w:r>
    </w:p>
    <w:p w14:paraId="25F3959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（一）实施前须向卫生健康、疾病预防控制行政部门负责人报告并经批准；</w:t>
      </w:r>
    </w:p>
    <w:p w14:paraId="0CBF24D1"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（二）由行政部门两名以上行政执法人员实施；</w:t>
      </w:r>
    </w:p>
    <w:p w14:paraId="1BF420AC"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（三）出示执法身份证件；</w:t>
      </w:r>
    </w:p>
    <w:p w14:paraId="7F96298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（四）通知当事人到场；</w:t>
      </w:r>
    </w:p>
    <w:p w14:paraId="3EC4A92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（五）当场告知当事人采取行政强制措施的理由、依据以及当事人依法享有的权利、救济途径；</w:t>
      </w:r>
    </w:p>
    <w:p w14:paraId="1999966F"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（六）听取当事人的陈述和申辩；</w:t>
      </w:r>
    </w:p>
    <w:p w14:paraId="342CD753"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（七）制作现场笔录；</w:t>
      </w:r>
    </w:p>
    <w:p w14:paraId="374D4B11"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（八）现场笔录由当事人和行政执法人员签名</w:t>
      </w:r>
      <w:r>
        <w:rPr>
          <w:rFonts w:ascii="方正仿宋_GB2312" w:eastAsia="方正仿宋_GB2312" w:hAnsi="方正仿宋_GB2312" w:cs="方正仿宋_GB2312"/>
          <w:kern w:val="0"/>
          <w:sz w:val="32"/>
          <w:szCs w:val="32"/>
          <w:shd w:val="clear" w:color="auto" w:fill="FFFFFF"/>
          <w:lang w:bidi="ar"/>
        </w:rPr>
        <w:t>或</w:t>
      </w:r>
      <w:r>
        <w:rPr>
          <w:rFonts w:ascii="方正仿宋_GB2312" w:eastAsia="方正仿宋_GB2312" w:hAnsi="方正仿宋_GB2312" w:cs="方正仿宋_GB2312" w:hint="eastAsia"/>
          <w:kern w:val="0"/>
          <w:sz w:val="32"/>
          <w:szCs w:val="32"/>
          <w:shd w:val="clear" w:color="auto" w:fill="FFFFFF"/>
          <w:lang w:bidi="ar"/>
        </w:rPr>
        <w:t>者盖章，当事人拒绝的，在笔录中予以注明；</w:t>
      </w:r>
    </w:p>
    <w:p w14:paraId="2B45A2B2"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（九）当事人不到场的，邀请见证人到场，由见证人和行政执法人员在现场笔录上签名</w:t>
      </w:r>
      <w:r>
        <w:rPr>
          <w:rFonts w:ascii="方正仿宋_GB2312" w:eastAsia="方正仿宋_GB2312" w:hAnsi="方正仿宋_GB2312" w:cs="方正仿宋_GB2312"/>
          <w:kern w:val="0"/>
          <w:sz w:val="32"/>
          <w:szCs w:val="32"/>
          <w:shd w:val="clear" w:color="auto" w:fill="FFFFFF"/>
          <w:lang w:bidi="ar"/>
        </w:rPr>
        <w:t>或</w:t>
      </w:r>
      <w:r>
        <w:rPr>
          <w:rFonts w:ascii="方正仿宋_GB2312" w:eastAsia="方正仿宋_GB2312" w:hAnsi="方正仿宋_GB2312" w:cs="方正仿宋_GB2312" w:hint="eastAsia"/>
          <w:kern w:val="0"/>
          <w:sz w:val="32"/>
          <w:szCs w:val="32"/>
          <w:shd w:val="clear" w:color="auto" w:fill="FFFFFF"/>
          <w:lang w:bidi="ar"/>
        </w:rPr>
        <w:t>者盖章；</w:t>
      </w:r>
    </w:p>
    <w:p w14:paraId="297F4023"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（十）法律法规规定的其他程序。</w:t>
      </w:r>
    </w:p>
    <w:p w14:paraId="11CC3E68"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第七条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情况紧急，需要当场采取行政强制措施的，行政执法人员应当在</w:t>
      </w:r>
      <w:r>
        <w:rPr>
          <w:rFonts w:eastAsia="方正仿宋_GB2312"/>
          <w:kern w:val="0"/>
          <w:sz w:val="32"/>
          <w:szCs w:val="32"/>
          <w:shd w:val="clear" w:color="auto" w:fill="FFFFFF"/>
          <w:lang w:bidi="ar"/>
        </w:rPr>
        <w:t>24</w:t>
      </w:r>
      <w:r>
        <w:rPr>
          <w:rFonts w:ascii="方正仿宋_GB2312" w:eastAsia="方正仿宋_GB2312" w:hAnsi="方正仿宋_GB2312" w:cs="方正仿宋_GB2312" w:hint="eastAsia"/>
          <w:kern w:val="0"/>
          <w:sz w:val="32"/>
          <w:szCs w:val="32"/>
          <w:shd w:val="clear" w:color="auto" w:fill="FFFFFF"/>
          <w:lang w:bidi="ar"/>
        </w:rPr>
        <w:t>小时内向卫生健康、疾病预防控制行政部门负</w:t>
      </w:r>
      <w:r>
        <w:rPr>
          <w:rFonts w:ascii="方正仿宋_GB2312" w:eastAsia="方正仿宋_GB2312" w:hAnsi="方正仿宋_GB2312" w:cs="方正仿宋_GB2312" w:hint="eastAsia"/>
          <w:kern w:val="0"/>
          <w:sz w:val="32"/>
          <w:szCs w:val="32"/>
          <w:shd w:val="clear" w:color="auto" w:fill="FFFFFF"/>
          <w:lang w:bidi="ar"/>
        </w:rPr>
        <w:lastRenderedPageBreak/>
        <w:t>责人报告，并补办批准手续。卫生健康、疾病预防控制行政部门负责人认为不应当查封、扣押的，应当立即解除。</w:t>
      </w:r>
    </w:p>
    <w:p w14:paraId="6382DE64" w14:textId="19B95F1A"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第八条</w:t>
      </w:r>
      <w:r>
        <w:rPr>
          <w:rFonts w:ascii="仿宋_GB2312" w:eastAsia="仿宋_GB2312" w:hAnsi="仿宋_GB2312" w:cs="仿宋_GB2312" w:hint="eastAsia"/>
          <w:b/>
          <w:kern w:val="0"/>
          <w:sz w:val="32"/>
          <w:szCs w:val="32"/>
          <w:lang w:bidi="ar"/>
        </w:rPr>
        <w:t xml:space="preserve"> </w:t>
      </w:r>
      <w:r w:rsidR="0074752C" w:rsidRPr="0074752C">
        <w:rPr>
          <w:rFonts w:ascii="方正仿宋_GB2312" w:eastAsia="方正仿宋_GB2312" w:hAnsi="方正仿宋_GB2312" w:cs="方正仿宋_GB2312" w:hint="eastAsia"/>
          <w:kern w:val="0"/>
          <w:sz w:val="32"/>
          <w:szCs w:val="32"/>
          <w:shd w:val="clear" w:color="auto" w:fill="FFFFFF"/>
          <w:lang w:bidi="ar"/>
        </w:rPr>
        <w:t>有下列情形之一的，应当认为存在第七条所称的“情况紧急”：</w:t>
      </w:r>
    </w:p>
    <w:p w14:paraId="2E9A8E87"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（一）当事人正在</w:t>
      </w:r>
      <w:r>
        <w:rPr>
          <w:rFonts w:ascii="方正仿宋_GB2312" w:eastAsia="方正仿宋_GB2312" w:hAnsi="方正仿宋_GB2312" w:cs="方正仿宋_GB2312"/>
          <w:kern w:val="0"/>
          <w:sz w:val="32"/>
          <w:szCs w:val="32"/>
          <w:shd w:val="clear" w:color="auto" w:fill="FFFFFF"/>
          <w:lang w:bidi="ar"/>
        </w:rPr>
        <w:t>或者</w:t>
      </w:r>
      <w:r>
        <w:rPr>
          <w:rFonts w:ascii="方正仿宋_GB2312" w:eastAsia="方正仿宋_GB2312" w:hAnsi="方正仿宋_GB2312" w:cs="方正仿宋_GB2312" w:hint="eastAsia"/>
          <w:kern w:val="0"/>
          <w:sz w:val="32"/>
          <w:szCs w:val="32"/>
          <w:shd w:val="clear" w:color="auto" w:fill="FFFFFF"/>
          <w:lang w:bidi="ar"/>
        </w:rPr>
        <w:t>有可能损坏、销毁有关证据</w:t>
      </w:r>
      <w:r>
        <w:rPr>
          <w:rFonts w:ascii="方正仿宋_GB2312" w:eastAsia="方正仿宋_GB2312" w:hAnsi="方正仿宋_GB2312" w:cs="方正仿宋_GB2312"/>
          <w:kern w:val="0"/>
          <w:sz w:val="32"/>
          <w:szCs w:val="32"/>
          <w:shd w:val="clear" w:color="auto" w:fill="FFFFFF"/>
          <w:lang w:bidi="ar"/>
        </w:rPr>
        <w:t>或者</w:t>
      </w:r>
      <w:r>
        <w:rPr>
          <w:rFonts w:ascii="方正仿宋_GB2312" w:eastAsia="方正仿宋_GB2312" w:hAnsi="方正仿宋_GB2312" w:cs="方正仿宋_GB2312" w:hint="eastAsia"/>
          <w:kern w:val="0"/>
          <w:sz w:val="32"/>
          <w:szCs w:val="32"/>
          <w:shd w:val="clear" w:color="auto" w:fill="FFFFFF"/>
          <w:lang w:bidi="ar"/>
        </w:rPr>
        <w:t>携带相关物品、资料逃离调查现场；</w:t>
      </w:r>
    </w:p>
    <w:p w14:paraId="7A5A8F9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shd w:val="clear" w:color="auto" w:fill="FFFFFF"/>
          <w:lang w:bidi="ar"/>
        </w:rPr>
        <w:t>（二）当事人躲避、妨碍行政执法人员调查取证，</w:t>
      </w:r>
      <w:r>
        <w:rPr>
          <w:rFonts w:ascii="方正仿宋_GB2312" w:eastAsia="方正仿宋_GB2312" w:hAnsi="方正仿宋_GB2312" w:cs="方正仿宋_GB2312"/>
          <w:kern w:val="0"/>
          <w:sz w:val="32"/>
          <w:szCs w:val="32"/>
          <w:shd w:val="clear" w:color="auto" w:fill="FFFFFF"/>
          <w:lang w:bidi="ar"/>
        </w:rPr>
        <w:t>或</w:t>
      </w:r>
      <w:r>
        <w:rPr>
          <w:rFonts w:ascii="方正仿宋_GB2312" w:eastAsia="方正仿宋_GB2312" w:hAnsi="方正仿宋_GB2312" w:cs="方正仿宋_GB2312" w:hint="eastAsia"/>
          <w:kern w:val="0"/>
          <w:sz w:val="32"/>
          <w:szCs w:val="32"/>
          <w:shd w:val="clear" w:color="auto" w:fill="FFFFFF"/>
          <w:lang w:bidi="ar"/>
        </w:rPr>
        <w:t>者存在其他情况，有可能导致证据灭失；</w:t>
      </w:r>
    </w:p>
    <w:p w14:paraId="7F4420D8"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（三）突发公共卫生事件发生后现场有证据证明食物</w:t>
      </w:r>
      <w:r>
        <w:rPr>
          <w:rFonts w:ascii="方正仿宋_GB2312" w:eastAsia="方正仿宋_GB2312" w:hAnsi="方正仿宋_GB2312" w:cs="方正仿宋_GB2312"/>
          <w:kern w:val="0"/>
          <w:sz w:val="32"/>
          <w:szCs w:val="32"/>
          <w:lang w:bidi="ar"/>
        </w:rPr>
        <w:t>或者</w:t>
      </w:r>
      <w:r>
        <w:rPr>
          <w:rFonts w:ascii="方正仿宋_GB2312" w:eastAsia="方正仿宋_GB2312" w:hAnsi="方正仿宋_GB2312" w:cs="方正仿宋_GB2312" w:hint="eastAsia"/>
          <w:kern w:val="0"/>
          <w:sz w:val="32"/>
          <w:szCs w:val="32"/>
          <w:lang w:bidi="ar"/>
        </w:rPr>
        <w:t>水源已经受到污染；</w:t>
      </w:r>
    </w:p>
    <w:p w14:paraId="73AD024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（四）已经发生</w:t>
      </w:r>
      <w:r>
        <w:rPr>
          <w:rFonts w:ascii="方正仿宋_GB2312" w:eastAsia="方正仿宋_GB2312" w:hAnsi="方正仿宋_GB2312" w:cs="方正仿宋_GB2312"/>
          <w:kern w:val="0"/>
          <w:sz w:val="32"/>
          <w:szCs w:val="32"/>
          <w:lang w:bidi="ar"/>
        </w:rPr>
        <w:t>或者</w:t>
      </w:r>
      <w:r>
        <w:rPr>
          <w:rFonts w:ascii="方正仿宋_GB2312" w:eastAsia="方正仿宋_GB2312" w:hAnsi="方正仿宋_GB2312" w:cs="方正仿宋_GB2312" w:hint="eastAsia"/>
          <w:kern w:val="0"/>
          <w:sz w:val="32"/>
          <w:szCs w:val="32"/>
          <w:lang w:bidi="ar"/>
        </w:rPr>
        <w:t>有证据证明即将发生传染病传播流行；</w:t>
      </w:r>
    </w:p>
    <w:p w14:paraId="4F3CD806"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（五）医疗机构内已经发生</w:t>
      </w:r>
      <w:r>
        <w:rPr>
          <w:rFonts w:ascii="方正仿宋_GB2312" w:eastAsia="方正仿宋_GB2312" w:hAnsi="方正仿宋_GB2312" w:cs="方正仿宋_GB2312"/>
          <w:kern w:val="0"/>
          <w:sz w:val="32"/>
          <w:szCs w:val="32"/>
          <w:lang w:bidi="ar"/>
        </w:rPr>
        <w:t>或者</w:t>
      </w:r>
      <w:r>
        <w:rPr>
          <w:rFonts w:ascii="方正仿宋_GB2312" w:eastAsia="方正仿宋_GB2312" w:hAnsi="方正仿宋_GB2312" w:cs="方正仿宋_GB2312" w:hint="eastAsia"/>
          <w:kern w:val="0"/>
          <w:sz w:val="32"/>
          <w:szCs w:val="32"/>
          <w:lang w:bidi="ar"/>
        </w:rPr>
        <w:t>有证据证明即将发生院感事件；</w:t>
      </w:r>
    </w:p>
    <w:p w14:paraId="6C38389E"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（六）用人单位已经发生职业病危害事故</w:t>
      </w:r>
      <w:r>
        <w:rPr>
          <w:rFonts w:ascii="方正仿宋_GB2312" w:eastAsia="方正仿宋_GB2312" w:hAnsi="方正仿宋_GB2312" w:cs="方正仿宋_GB2312"/>
          <w:kern w:val="0"/>
          <w:sz w:val="32"/>
          <w:szCs w:val="32"/>
          <w:lang w:bidi="ar"/>
        </w:rPr>
        <w:t>或者</w:t>
      </w:r>
      <w:r>
        <w:rPr>
          <w:rFonts w:ascii="方正仿宋_GB2312" w:eastAsia="方正仿宋_GB2312" w:hAnsi="方正仿宋_GB2312" w:cs="方正仿宋_GB2312" w:hint="eastAsia"/>
          <w:kern w:val="0"/>
          <w:sz w:val="32"/>
          <w:szCs w:val="32"/>
          <w:lang w:bidi="ar"/>
        </w:rPr>
        <w:t>有证据证明即将发生职业病危害事故；</w:t>
      </w:r>
    </w:p>
    <w:p w14:paraId="43E0E874" w14:textId="0A284E45" w:rsidR="00E62A6A" w:rsidRDefault="0074752C"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sidRPr="0074752C">
        <w:rPr>
          <w:rFonts w:ascii="方正仿宋_GB2312" w:eastAsia="方正仿宋_GB2312" w:hAnsi="方正仿宋_GB2312" w:cs="方正仿宋_GB2312" w:hint="eastAsia"/>
          <w:kern w:val="0"/>
          <w:sz w:val="32"/>
          <w:szCs w:val="32"/>
          <w:lang w:bidi="ar"/>
        </w:rPr>
        <w:t>（七）确需当场采取强制措施的其他情形。</w:t>
      </w:r>
    </w:p>
    <w:p w14:paraId="2642891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第九条</w:t>
      </w:r>
      <w:r>
        <w:rPr>
          <w:rFonts w:ascii="仿宋" w:eastAsia="仿宋" w:hAnsi="仿宋" w:cs="仿宋" w:hint="eastAsia"/>
          <w:kern w:val="0"/>
          <w:sz w:val="32"/>
          <w:szCs w:val="32"/>
          <w:lang w:bidi="ar"/>
        </w:rPr>
        <w:t xml:space="preserve"> </w:t>
      </w:r>
      <w:r>
        <w:rPr>
          <w:rFonts w:ascii="方正仿宋_GB2312" w:eastAsia="方正仿宋_GB2312" w:hAnsi="方正仿宋_GB2312" w:cs="方正仿宋_GB2312" w:hint="eastAsia"/>
          <w:kern w:val="0"/>
          <w:sz w:val="32"/>
          <w:szCs w:val="32"/>
          <w:lang w:bidi="ar"/>
        </w:rPr>
        <w:t>采取查封、扣押行政强制措施的，查封、扣押的期限不得超过</w:t>
      </w:r>
      <w:r>
        <w:rPr>
          <w:rFonts w:eastAsia="方正仿宋_GB2312"/>
          <w:kern w:val="0"/>
          <w:sz w:val="32"/>
          <w:szCs w:val="32"/>
          <w:lang w:bidi="ar"/>
        </w:rPr>
        <w:t>三十</w:t>
      </w:r>
      <w:r>
        <w:rPr>
          <w:rFonts w:ascii="方正仿宋_GB2312" w:eastAsia="方正仿宋_GB2312" w:hAnsi="方正仿宋_GB2312" w:cs="方正仿宋_GB2312" w:hint="eastAsia"/>
          <w:kern w:val="0"/>
          <w:sz w:val="32"/>
          <w:szCs w:val="32"/>
          <w:lang w:bidi="ar"/>
        </w:rPr>
        <w:t>日；情况复杂的，经</w:t>
      </w:r>
      <w:r>
        <w:rPr>
          <w:rFonts w:ascii="方正仿宋_GB2312" w:eastAsia="方正仿宋_GB2312" w:hAnsi="方正仿宋_GB2312" w:cs="方正仿宋_GB2312" w:hint="eastAsia"/>
          <w:kern w:val="0"/>
          <w:sz w:val="32"/>
          <w:szCs w:val="32"/>
          <w:shd w:val="clear" w:color="auto" w:fill="FFFFFF"/>
          <w:lang w:bidi="ar"/>
        </w:rPr>
        <w:t>卫生健康、疾病预防控制行政部门</w:t>
      </w:r>
      <w:r>
        <w:rPr>
          <w:rFonts w:ascii="方正仿宋_GB2312" w:eastAsia="方正仿宋_GB2312" w:hAnsi="方正仿宋_GB2312" w:cs="方正仿宋_GB2312" w:hint="eastAsia"/>
          <w:kern w:val="0"/>
          <w:sz w:val="32"/>
          <w:szCs w:val="32"/>
          <w:lang w:bidi="ar"/>
        </w:rPr>
        <w:t>负责人批准，可以延长，但是延长期限不得超过三十日。法律、行政法规另有规定的除外。</w:t>
      </w:r>
    </w:p>
    <w:p w14:paraId="61917D0F"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lastRenderedPageBreak/>
        <w:t>延长查封、扣押的决定应当及时书面告知当事人，并说明理由。</w:t>
      </w:r>
    </w:p>
    <w:p w14:paraId="25779C8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第十条</w:t>
      </w:r>
      <w:r>
        <w:rPr>
          <w:rFonts w:ascii="仿宋" w:eastAsia="仿宋" w:hAnsi="仿宋" w:cs="仿宋" w:hint="eastAsia"/>
          <w:kern w:val="0"/>
          <w:sz w:val="32"/>
          <w:szCs w:val="32"/>
          <w:lang w:bidi="ar"/>
        </w:rPr>
        <w:t xml:space="preserve"> </w:t>
      </w:r>
      <w:r>
        <w:rPr>
          <w:rFonts w:ascii="方正仿宋_GB2312" w:eastAsia="方正仿宋_GB2312" w:hAnsi="方正仿宋_GB2312" w:cs="方正仿宋_GB2312" w:hint="eastAsia"/>
          <w:kern w:val="0"/>
          <w:sz w:val="32"/>
          <w:szCs w:val="32"/>
          <w:lang w:bidi="ar"/>
        </w:rPr>
        <w:t>有下列情形之一的，应当认为存在第九条所称的“情况复杂”：</w:t>
      </w:r>
    </w:p>
    <w:p w14:paraId="78BC354A"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lang w:bidi="ar"/>
        </w:rPr>
        <w:t>（一）</w:t>
      </w:r>
      <w:r>
        <w:rPr>
          <w:rFonts w:ascii="方正仿宋_GB2312" w:eastAsia="方正仿宋_GB2312" w:hAnsi="方正仿宋_GB2312" w:cs="方正仿宋_GB2312" w:hint="eastAsia"/>
          <w:kern w:val="0"/>
          <w:sz w:val="32"/>
          <w:szCs w:val="32"/>
          <w:shd w:val="clear" w:color="auto" w:fill="FFFFFF"/>
          <w:lang w:bidi="ar"/>
        </w:rPr>
        <w:t>当事人拒不配合调查，导致案情无法及时查清的；</w:t>
      </w:r>
    </w:p>
    <w:p w14:paraId="675540B5"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（二）违法行为调查需要有关部门协助的；</w:t>
      </w:r>
    </w:p>
    <w:p w14:paraId="4CA03E17"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（三）查封、扣押物品涉及多项违法行为需要逐项调查的；</w:t>
      </w:r>
    </w:p>
    <w:p w14:paraId="3A7AC622"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（四）查封、扣押物品涉及违法行为涉嫌犯罪需要移送司法机关的；</w:t>
      </w:r>
    </w:p>
    <w:p w14:paraId="130FCEA9"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（五）查封、扣押物品涉及违法行为造成的传染病传播流行等危险状态仍未解除的；</w:t>
      </w:r>
    </w:p>
    <w:p w14:paraId="6077E7BC" w14:textId="77777777" w:rsidR="00E62A6A" w:rsidRDefault="00E62A6A" w:rsidP="00E62A6A">
      <w:pPr>
        <w:widowControl/>
        <w:spacing w:line="594" w:lineRule="exact"/>
        <w:ind w:firstLineChars="200" w:firstLine="640"/>
        <w:rPr>
          <w:rFonts w:ascii="仿宋" w:eastAsia="仿宋" w:hAnsi="仿宋" w:cs="仿宋"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（六）卫生健康、疾病预防控制行政部门认为其他情况复杂，需要延长查封、扣押期限的情形。</w:t>
      </w:r>
    </w:p>
    <w:p w14:paraId="7301F5EE"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第十一条</w:t>
      </w:r>
      <w:r>
        <w:rPr>
          <w:rFonts w:ascii="仿宋" w:eastAsia="仿宋" w:hAnsi="仿宋" w:cs="仿宋" w:hint="eastAsia"/>
          <w:kern w:val="0"/>
          <w:sz w:val="32"/>
          <w:szCs w:val="32"/>
          <w:lang w:bidi="ar"/>
        </w:rPr>
        <w:t xml:space="preserve"> </w:t>
      </w:r>
      <w:r>
        <w:rPr>
          <w:rFonts w:ascii="方正仿宋_GB2312" w:eastAsia="方正仿宋_GB2312" w:hAnsi="方正仿宋_GB2312" w:cs="方正仿宋_GB2312" w:hint="eastAsia"/>
          <w:kern w:val="0"/>
          <w:sz w:val="32"/>
          <w:szCs w:val="32"/>
          <w:lang w:bidi="ar"/>
        </w:rPr>
        <w:t>对物品需要进行检测、检验、检疫</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者技术鉴定的，查封、扣押的时间不包括检测、检验、检疫</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者技术鉴定的时间。</w:t>
      </w:r>
    </w:p>
    <w:p w14:paraId="2D44951C"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第十二条</w:t>
      </w:r>
      <w:r>
        <w:rPr>
          <w:rFonts w:ascii="方正仿宋_GB2312" w:eastAsia="方正仿宋_GB2312" w:hAnsi="方正仿宋_GB2312" w:cs="方正仿宋_GB2312" w:hint="eastAsia"/>
          <w:kern w:val="0"/>
          <w:sz w:val="32"/>
          <w:szCs w:val="32"/>
          <w:lang w:bidi="ar"/>
        </w:rPr>
        <w:t xml:space="preserve"> 对不易保存和存在卫生安全风险的物品采取强制措施，应按照相关规定采取适宜的方式，</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者以拍照、摄像等方式记录相关情况后及时作出处理，避免造成损失扩大。</w:t>
      </w:r>
    </w:p>
    <w:p w14:paraId="3B193182"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lastRenderedPageBreak/>
        <w:t>第十三条</w:t>
      </w:r>
      <w:r>
        <w:rPr>
          <w:rFonts w:ascii="仿宋" w:eastAsia="仿宋" w:hAnsi="仿宋" w:cs="仿宋" w:hint="eastAsia"/>
          <w:kern w:val="0"/>
          <w:sz w:val="32"/>
          <w:szCs w:val="32"/>
          <w:lang w:bidi="ar"/>
        </w:rPr>
        <w:t xml:space="preserve"> </w:t>
      </w:r>
      <w:r>
        <w:rPr>
          <w:rFonts w:ascii="方正仿宋_GB2312" w:eastAsia="方正仿宋_GB2312" w:hAnsi="方正仿宋_GB2312" w:cs="方正仿宋_GB2312" w:hint="eastAsia"/>
          <w:kern w:val="0"/>
          <w:sz w:val="32"/>
          <w:szCs w:val="32"/>
          <w:lang w:bidi="ar"/>
        </w:rPr>
        <w:t>有下列情形之一的，</w:t>
      </w:r>
      <w:r>
        <w:rPr>
          <w:rFonts w:ascii="方正仿宋_GB2312" w:eastAsia="方正仿宋_GB2312" w:hAnsi="方正仿宋_GB2312" w:cs="方正仿宋_GB2312" w:hint="eastAsia"/>
          <w:kern w:val="0"/>
          <w:sz w:val="32"/>
          <w:szCs w:val="32"/>
          <w:shd w:val="clear" w:color="auto" w:fill="FFFFFF"/>
          <w:lang w:bidi="ar"/>
        </w:rPr>
        <w:t>卫生健康、疾病预防控制行政部门</w:t>
      </w:r>
      <w:r>
        <w:rPr>
          <w:rFonts w:ascii="方正仿宋_GB2312" w:eastAsia="方正仿宋_GB2312" w:hAnsi="方正仿宋_GB2312" w:cs="方正仿宋_GB2312" w:hint="eastAsia"/>
          <w:kern w:val="0"/>
          <w:sz w:val="32"/>
          <w:szCs w:val="32"/>
          <w:lang w:bidi="ar"/>
        </w:rPr>
        <w:t>应当及时作出解除行政强制措施的决定：</w:t>
      </w:r>
    </w:p>
    <w:p w14:paraId="508D1600"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（一）经调查确认当事人没有违法行为；</w:t>
      </w:r>
    </w:p>
    <w:p w14:paraId="4F91ECA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（二）查封、扣押的场所、设施</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者财物与违法行为无关；</w:t>
      </w:r>
    </w:p>
    <w:p w14:paraId="2C3140D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（三）</w:t>
      </w:r>
      <w:r>
        <w:rPr>
          <w:rFonts w:ascii="方正仿宋_GB2312" w:eastAsia="方正仿宋_GB2312" w:hAnsi="方正仿宋_GB2312" w:cs="方正仿宋_GB2312" w:hint="eastAsia"/>
          <w:kern w:val="0"/>
          <w:sz w:val="32"/>
          <w:szCs w:val="32"/>
          <w:shd w:val="clear" w:color="auto" w:fill="FFFFFF"/>
          <w:lang w:bidi="ar"/>
        </w:rPr>
        <w:t>卫生健康、疾病预防控制行政部门</w:t>
      </w:r>
      <w:r>
        <w:rPr>
          <w:rFonts w:ascii="方正仿宋_GB2312" w:eastAsia="方正仿宋_GB2312" w:hAnsi="方正仿宋_GB2312" w:cs="方正仿宋_GB2312" w:hint="eastAsia"/>
          <w:kern w:val="0"/>
          <w:sz w:val="32"/>
          <w:szCs w:val="32"/>
          <w:lang w:bidi="ar"/>
        </w:rPr>
        <w:t>对违法行为已经作出处理决定，不再需要查封、扣押；</w:t>
      </w:r>
    </w:p>
    <w:p w14:paraId="7890BD49"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（四）查封、扣押期限已经届满；</w:t>
      </w:r>
    </w:p>
    <w:p w14:paraId="63BA832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（五）经检验被封闭物品、水源未被污染</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者经消毒后可以使用；</w:t>
      </w:r>
    </w:p>
    <w:p w14:paraId="0546E6F6"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（六）职业病危害事故</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者危害状态得到有效控制；</w:t>
      </w:r>
    </w:p>
    <w:p w14:paraId="0C1712C8" w14:textId="77777777" w:rsidR="00E62A6A" w:rsidRDefault="00E62A6A" w:rsidP="00E62A6A">
      <w:pPr>
        <w:widowControl/>
        <w:spacing w:line="594" w:lineRule="exact"/>
        <w:ind w:firstLineChars="200" w:firstLine="640"/>
        <w:rPr>
          <w:rFonts w:ascii="Calibri" w:hAnsi="Calibri"/>
          <w:kern w:val="0"/>
          <w:sz w:val="24"/>
          <w:lang w:bidi="ar"/>
        </w:rPr>
      </w:pPr>
      <w:r>
        <w:rPr>
          <w:rFonts w:ascii="方正仿宋_GB2312" w:eastAsia="方正仿宋_GB2312" w:hAnsi="方正仿宋_GB2312" w:cs="方正仿宋_GB2312" w:hint="eastAsia"/>
          <w:kern w:val="0"/>
          <w:sz w:val="32"/>
          <w:szCs w:val="32"/>
          <w:lang w:bidi="ar"/>
        </w:rPr>
        <w:t>（七）其他不再需要采取行政强制措施的情形。</w:t>
      </w:r>
    </w:p>
    <w:p w14:paraId="6C384AF6"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黑体" w:eastAsia="黑体" w:hAnsi="黑体" w:cs="Tahoma"/>
          <w:kern w:val="0"/>
          <w:sz w:val="32"/>
          <w:szCs w:val="32"/>
        </w:rPr>
        <w:t>第</w:t>
      </w:r>
      <w:r>
        <w:rPr>
          <w:rFonts w:ascii="黑体" w:eastAsia="黑体" w:hAnsi="黑体" w:cs="Tahoma" w:hint="eastAsia"/>
          <w:kern w:val="0"/>
          <w:sz w:val="32"/>
          <w:szCs w:val="32"/>
        </w:rPr>
        <w:t>十四</w:t>
      </w:r>
      <w:r>
        <w:rPr>
          <w:rFonts w:ascii="黑体" w:eastAsia="黑体" w:hAnsi="黑体" w:cs="Tahoma"/>
          <w:kern w:val="0"/>
          <w:sz w:val="32"/>
          <w:szCs w:val="32"/>
        </w:rPr>
        <w:t>条</w:t>
      </w:r>
      <w:r>
        <w:rPr>
          <w:rFonts w:ascii="仿宋" w:eastAsia="仿宋" w:hAnsi="仿宋" w:cs="Tahoma" w:hint="eastAsia"/>
          <w:b/>
          <w:kern w:val="0"/>
          <w:sz w:val="32"/>
          <w:szCs w:val="32"/>
        </w:rPr>
        <w:t xml:space="preserve"> </w:t>
      </w:r>
      <w:r>
        <w:rPr>
          <w:rFonts w:ascii="方正仿宋_GB2312" w:eastAsia="方正仿宋_GB2312" w:hAnsi="方正仿宋_GB2312" w:cs="方正仿宋_GB2312" w:hint="eastAsia"/>
          <w:kern w:val="0"/>
          <w:sz w:val="32"/>
          <w:szCs w:val="32"/>
        </w:rPr>
        <w:t>有下列情形之一的，依照相关规定追究有关人员的过错责任：</w:t>
      </w:r>
    </w:p>
    <w:p w14:paraId="46A0A412"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方正仿宋_GB2312" w:eastAsia="方正仿宋_GB2312" w:hAnsi="方正仿宋_GB2312" w:cs="方正仿宋_GB2312" w:hint="eastAsia"/>
          <w:kern w:val="0"/>
          <w:sz w:val="32"/>
          <w:szCs w:val="32"/>
        </w:rPr>
        <w:t>（一）未按规定执行行政强制事先告知程序的；</w:t>
      </w:r>
    </w:p>
    <w:p w14:paraId="1BC3252D"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方正仿宋_GB2312" w:eastAsia="方正仿宋_GB2312" w:hAnsi="方正仿宋_GB2312" w:cs="方正仿宋_GB2312" w:hint="eastAsia"/>
          <w:kern w:val="0"/>
          <w:sz w:val="32"/>
          <w:szCs w:val="32"/>
        </w:rPr>
        <w:t>（二）行政强制决定适用法律法规不正确</w:t>
      </w:r>
      <w:r>
        <w:rPr>
          <w:rFonts w:ascii="方正仿宋_GB2312" w:eastAsia="方正仿宋_GB2312" w:hAnsi="方正仿宋_GB2312" w:cs="方正仿宋_GB2312"/>
          <w:kern w:val="0"/>
          <w:sz w:val="32"/>
          <w:szCs w:val="32"/>
        </w:rPr>
        <w:t>或</w:t>
      </w:r>
      <w:r>
        <w:rPr>
          <w:rFonts w:ascii="方正仿宋_GB2312" w:eastAsia="方正仿宋_GB2312" w:hAnsi="方正仿宋_GB2312" w:cs="方正仿宋_GB2312" w:hint="eastAsia"/>
          <w:kern w:val="0"/>
          <w:sz w:val="32"/>
          <w:szCs w:val="32"/>
        </w:rPr>
        <w:t>者作出的行政强制决定不当的；</w:t>
      </w:r>
    </w:p>
    <w:p w14:paraId="2875F2A3"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方正仿宋_GB2312" w:eastAsia="方正仿宋_GB2312" w:hAnsi="方正仿宋_GB2312" w:cs="方正仿宋_GB2312" w:hint="eastAsia"/>
          <w:kern w:val="0"/>
          <w:sz w:val="32"/>
          <w:szCs w:val="32"/>
        </w:rPr>
        <w:t>（三）未经法律、法规授权擅自实施行政强制措施的；</w:t>
      </w:r>
    </w:p>
    <w:p w14:paraId="4FEA0F09"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方正仿宋_GB2312" w:eastAsia="方正仿宋_GB2312" w:hAnsi="方正仿宋_GB2312" w:cs="方正仿宋_GB2312" w:hint="eastAsia"/>
          <w:kern w:val="0"/>
          <w:sz w:val="32"/>
          <w:szCs w:val="32"/>
        </w:rPr>
        <w:t>（四）违法作出行政强制决定，给当事人造成财产损害</w:t>
      </w:r>
      <w:r>
        <w:rPr>
          <w:rFonts w:ascii="方正仿宋_GB2312" w:eastAsia="方正仿宋_GB2312" w:hAnsi="方正仿宋_GB2312" w:cs="方正仿宋_GB2312"/>
          <w:kern w:val="0"/>
          <w:sz w:val="32"/>
          <w:szCs w:val="32"/>
        </w:rPr>
        <w:t>或者</w:t>
      </w:r>
      <w:r>
        <w:rPr>
          <w:rFonts w:ascii="方正仿宋_GB2312" w:eastAsia="方正仿宋_GB2312" w:hAnsi="方正仿宋_GB2312" w:cs="方正仿宋_GB2312" w:hint="eastAsia"/>
          <w:kern w:val="0"/>
          <w:sz w:val="32"/>
          <w:szCs w:val="32"/>
        </w:rPr>
        <w:t>其他不良后果的；</w:t>
      </w:r>
    </w:p>
    <w:p w14:paraId="614FB278" w14:textId="77777777" w:rsidR="00E62A6A" w:rsidRDefault="00E62A6A" w:rsidP="00E62A6A">
      <w:pPr>
        <w:widowControl/>
        <w:spacing w:line="594" w:lineRule="exact"/>
        <w:ind w:firstLineChars="196" w:firstLine="627"/>
        <w:rPr>
          <w:rFonts w:ascii="仿宋" w:eastAsia="仿宋" w:hAnsi="仿宋" w:cs="Tahoma" w:hint="eastAsia"/>
          <w:kern w:val="0"/>
          <w:sz w:val="32"/>
          <w:szCs w:val="32"/>
        </w:rPr>
      </w:pPr>
      <w:r>
        <w:rPr>
          <w:rFonts w:ascii="方正仿宋_GB2312" w:eastAsia="方正仿宋_GB2312" w:hAnsi="方正仿宋_GB2312" w:cs="方正仿宋_GB2312" w:hint="eastAsia"/>
          <w:kern w:val="0"/>
          <w:sz w:val="32"/>
          <w:szCs w:val="32"/>
        </w:rPr>
        <w:t>（五）其他应当追究责任的行为。</w:t>
      </w:r>
    </w:p>
    <w:p w14:paraId="497E9C81" w14:textId="77777777" w:rsidR="00E62A6A" w:rsidRDefault="00E62A6A" w:rsidP="00E62A6A">
      <w:pPr>
        <w:widowControl/>
        <w:spacing w:line="594" w:lineRule="exact"/>
        <w:ind w:firstLineChars="196" w:firstLine="627"/>
        <w:rPr>
          <w:rFonts w:ascii="仿宋" w:eastAsia="仿宋" w:hAnsi="仿宋" w:cs="Tahoma" w:hint="eastAsia"/>
          <w:b/>
          <w:kern w:val="0"/>
          <w:sz w:val="32"/>
          <w:szCs w:val="32"/>
        </w:rPr>
      </w:pPr>
      <w:r>
        <w:rPr>
          <w:rFonts w:ascii="黑体" w:eastAsia="黑体" w:hAnsi="黑体" w:cs="Tahoma"/>
          <w:kern w:val="0"/>
          <w:sz w:val="32"/>
          <w:szCs w:val="32"/>
        </w:rPr>
        <w:lastRenderedPageBreak/>
        <w:t>第</w:t>
      </w:r>
      <w:r>
        <w:rPr>
          <w:rFonts w:ascii="黑体" w:eastAsia="黑体" w:hAnsi="黑体" w:cs="Tahoma" w:hint="eastAsia"/>
          <w:kern w:val="0"/>
          <w:sz w:val="32"/>
          <w:szCs w:val="32"/>
        </w:rPr>
        <w:t>十五</w:t>
      </w:r>
      <w:r>
        <w:rPr>
          <w:rFonts w:ascii="黑体" w:eastAsia="黑体" w:hAnsi="黑体" w:cs="Tahoma"/>
          <w:kern w:val="0"/>
          <w:sz w:val="32"/>
          <w:szCs w:val="32"/>
        </w:rPr>
        <w:t>条</w:t>
      </w:r>
      <w:r>
        <w:rPr>
          <w:rFonts w:ascii="仿宋" w:eastAsia="仿宋" w:hAnsi="仿宋" w:cs="Tahoma" w:hint="eastAsia"/>
          <w:b/>
          <w:kern w:val="0"/>
          <w:sz w:val="32"/>
          <w:szCs w:val="32"/>
        </w:rPr>
        <w:t xml:space="preserve"> </w:t>
      </w:r>
      <w:r>
        <w:rPr>
          <w:rFonts w:ascii="仿宋" w:eastAsia="仿宋" w:hAnsi="仿宋" w:cs="Tahoma" w:hint="eastAsia"/>
          <w:bCs/>
          <w:kern w:val="0"/>
          <w:sz w:val="32"/>
          <w:szCs w:val="32"/>
        </w:rPr>
        <w:t>执法人员严格按照相关法律法规及本规则执行的，不应被追究过错责任。</w:t>
      </w:r>
    </w:p>
    <w:p w14:paraId="1946E4D2"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黑体" w:eastAsia="黑体" w:hAnsi="黑体" w:cs="Tahoma"/>
          <w:kern w:val="0"/>
          <w:sz w:val="32"/>
          <w:szCs w:val="32"/>
        </w:rPr>
        <w:t>第十</w:t>
      </w:r>
      <w:r>
        <w:rPr>
          <w:rFonts w:ascii="黑体" w:eastAsia="黑体" w:hAnsi="黑体" w:cs="Tahoma" w:hint="eastAsia"/>
          <w:kern w:val="0"/>
          <w:sz w:val="32"/>
          <w:szCs w:val="32"/>
        </w:rPr>
        <w:t>六</w:t>
      </w:r>
      <w:r>
        <w:rPr>
          <w:rFonts w:ascii="黑体" w:eastAsia="黑体" w:hAnsi="黑体" w:cs="Tahoma"/>
          <w:kern w:val="0"/>
          <w:sz w:val="32"/>
          <w:szCs w:val="32"/>
        </w:rPr>
        <w:t>条</w:t>
      </w:r>
      <w:r>
        <w:rPr>
          <w:rFonts w:ascii="仿宋" w:eastAsia="仿宋" w:hAnsi="仿宋" w:cs="Tahoma" w:hint="eastAsia"/>
          <w:b/>
          <w:kern w:val="0"/>
          <w:sz w:val="32"/>
          <w:szCs w:val="32"/>
        </w:rPr>
        <w:t xml:space="preserve"> </w:t>
      </w:r>
      <w:r>
        <w:rPr>
          <w:rFonts w:ascii="方正仿宋_GB2312" w:eastAsia="方正仿宋_GB2312" w:hAnsi="方正仿宋_GB2312" w:cs="方正仿宋_GB2312" w:hint="eastAsia"/>
          <w:kern w:val="0"/>
          <w:sz w:val="32"/>
          <w:szCs w:val="32"/>
        </w:rPr>
        <w:t>本规则由重庆市卫生健康委员会负责解释。</w:t>
      </w:r>
    </w:p>
    <w:p w14:paraId="4FC50B9A"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rPr>
      </w:pPr>
      <w:r>
        <w:rPr>
          <w:rFonts w:ascii="黑体" w:eastAsia="黑体" w:hAnsi="黑体" w:cs="Tahoma"/>
          <w:kern w:val="0"/>
          <w:sz w:val="32"/>
          <w:szCs w:val="32"/>
        </w:rPr>
        <w:t>第</w:t>
      </w:r>
      <w:r>
        <w:rPr>
          <w:rFonts w:ascii="黑体" w:eastAsia="黑体" w:hAnsi="黑体" w:cs="Tahoma" w:hint="eastAsia"/>
          <w:kern w:val="0"/>
          <w:sz w:val="32"/>
          <w:szCs w:val="32"/>
        </w:rPr>
        <w:t>十七</w:t>
      </w:r>
      <w:r>
        <w:rPr>
          <w:rFonts w:ascii="黑体" w:eastAsia="黑体" w:hAnsi="黑体" w:cs="Tahoma"/>
          <w:kern w:val="0"/>
          <w:sz w:val="32"/>
          <w:szCs w:val="32"/>
        </w:rPr>
        <w:t>条</w:t>
      </w:r>
      <w:r>
        <w:rPr>
          <w:rFonts w:ascii="仿宋" w:eastAsia="仿宋" w:hAnsi="仿宋" w:cs="Tahoma" w:hint="eastAsia"/>
          <w:b/>
          <w:kern w:val="0"/>
          <w:sz w:val="32"/>
          <w:szCs w:val="32"/>
        </w:rPr>
        <w:t xml:space="preserve"> </w:t>
      </w:r>
      <w:r>
        <w:rPr>
          <w:rFonts w:ascii="方正仿宋_GB2312" w:eastAsia="方正仿宋_GB2312" w:hAnsi="方正仿宋_GB2312" w:cs="方正仿宋_GB2312" w:hint="eastAsia"/>
          <w:kern w:val="0"/>
          <w:sz w:val="32"/>
          <w:szCs w:val="32"/>
        </w:rPr>
        <w:t>本规则自发布之日起施行。</w:t>
      </w:r>
    </w:p>
    <w:p w14:paraId="42E6FAF8" w14:textId="77777777" w:rsidR="00E60A6A" w:rsidRPr="00E62A6A" w:rsidRDefault="00E60A6A"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29A18233" w14:textId="77777777" w:rsidR="00E60A6A" w:rsidRDefault="00E60A6A"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2F3FCA7F" w14:textId="77777777" w:rsidR="00E62A6A" w:rsidRDefault="00E62A6A" w:rsidP="00E6644C">
      <w:pPr>
        <w:pStyle w:val="a7"/>
        <w:widowControl/>
        <w:shd w:val="clear" w:color="auto" w:fill="FFFFFF"/>
        <w:spacing w:before="0" w:beforeAutospacing="0" w:after="0" w:afterAutospacing="0" w:line="594" w:lineRule="exact"/>
        <w:rPr>
          <w:rFonts w:eastAsia="方正仿宋_GBK"/>
          <w:spacing w:val="2"/>
          <w:sz w:val="32"/>
          <w:szCs w:val="32"/>
        </w:rPr>
        <w:sectPr w:rsidR="00E62A6A" w:rsidSect="004F2617">
          <w:headerReference w:type="default" r:id="rId11"/>
          <w:footerReference w:type="default" r:id="rId12"/>
          <w:pgSz w:w="11906" w:h="16838"/>
          <w:pgMar w:top="2098" w:right="1474" w:bottom="1984" w:left="1587" w:header="851" w:footer="992" w:gutter="0"/>
          <w:pgNumType w:fmt="numberInDash"/>
          <w:cols w:space="425"/>
          <w:docGrid w:type="lines" w:linePitch="312"/>
        </w:sectPr>
      </w:pPr>
    </w:p>
    <w:p w14:paraId="348C8360" w14:textId="77777777" w:rsidR="00433BD6" w:rsidRDefault="00433BD6" w:rsidP="00433BD6">
      <w:pPr>
        <w:spacing w:line="640" w:lineRule="exact"/>
        <w:jc w:val="left"/>
        <w:rPr>
          <w:rFonts w:ascii="方正黑体_GBK" w:eastAsia="方正黑体_GBK" w:hAnsi="方正黑体_GBK" w:cs="方正黑体_GBK" w:hint="eastAsia"/>
          <w:sz w:val="32"/>
          <w:szCs w:val="32"/>
          <w:lang w:eastAsia="zh"/>
        </w:rPr>
      </w:pPr>
      <w:r>
        <w:rPr>
          <w:rFonts w:ascii="方正黑体_GBK" w:eastAsia="方正黑体_GBK" w:hAnsi="方正黑体_GBK" w:cs="方正黑体_GBK" w:hint="eastAsia"/>
          <w:sz w:val="32"/>
          <w:szCs w:val="32"/>
        </w:rPr>
        <w:lastRenderedPageBreak/>
        <w:t>附件</w:t>
      </w:r>
      <w:r>
        <w:rPr>
          <w:rFonts w:eastAsia="方正黑体_GBK"/>
          <w:sz w:val="32"/>
          <w:szCs w:val="32"/>
          <w:lang w:eastAsia="zh"/>
        </w:rPr>
        <w:t>4</w:t>
      </w:r>
    </w:p>
    <w:p w14:paraId="0D98CFBF" w14:textId="77777777" w:rsidR="00433BD6" w:rsidRDefault="00433BD6" w:rsidP="00433BD6">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重庆市卫生健康行政强制裁量权基准（2025年版）</w:t>
      </w:r>
    </w:p>
    <w:tbl>
      <w:tblPr>
        <w:tblW w:w="14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6"/>
        <w:gridCol w:w="2505"/>
        <w:gridCol w:w="2175"/>
        <w:gridCol w:w="1515"/>
        <w:gridCol w:w="2955"/>
        <w:gridCol w:w="3233"/>
        <w:gridCol w:w="1184"/>
      </w:tblGrid>
      <w:tr w:rsidR="00184816" w14:paraId="6AB21080" w14:textId="77777777" w:rsidTr="00A91D85">
        <w:trPr>
          <w:trHeight w:val="285"/>
          <w:jc w:val="center"/>
        </w:trPr>
        <w:tc>
          <w:tcPr>
            <w:tcW w:w="606" w:type="dxa"/>
            <w:vAlign w:val="center"/>
          </w:tcPr>
          <w:p w14:paraId="5F119F3B"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序号</w:t>
            </w:r>
          </w:p>
        </w:tc>
        <w:tc>
          <w:tcPr>
            <w:tcW w:w="2505" w:type="dxa"/>
            <w:vAlign w:val="center"/>
          </w:tcPr>
          <w:p w14:paraId="421672ED"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事项名称</w:t>
            </w:r>
          </w:p>
        </w:tc>
        <w:tc>
          <w:tcPr>
            <w:tcW w:w="2175" w:type="dxa"/>
            <w:vAlign w:val="center"/>
          </w:tcPr>
          <w:p w14:paraId="7243B56D"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法定依据</w:t>
            </w:r>
          </w:p>
        </w:tc>
        <w:tc>
          <w:tcPr>
            <w:tcW w:w="1515" w:type="dxa"/>
            <w:vAlign w:val="center"/>
          </w:tcPr>
          <w:p w14:paraId="2A9413CE"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强制方式</w:t>
            </w:r>
          </w:p>
        </w:tc>
        <w:tc>
          <w:tcPr>
            <w:tcW w:w="2955" w:type="dxa"/>
            <w:vAlign w:val="center"/>
          </w:tcPr>
          <w:p w14:paraId="0DC88D65"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适用条件</w:t>
            </w:r>
          </w:p>
        </w:tc>
        <w:tc>
          <w:tcPr>
            <w:tcW w:w="3233" w:type="dxa"/>
            <w:vAlign w:val="center"/>
          </w:tcPr>
          <w:p w14:paraId="61E52113"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裁量标准</w:t>
            </w:r>
          </w:p>
        </w:tc>
        <w:tc>
          <w:tcPr>
            <w:tcW w:w="1184" w:type="dxa"/>
            <w:vAlign w:val="center"/>
          </w:tcPr>
          <w:p w14:paraId="2E32B763"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权限</w:t>
            </w:r>
          </w:p>
        </w:tc>
      </w:tr>
      <w:tr w:rsidR="00184816" w14:paraId="48746D04" w14:textId="77777777" w:rsidTr="00A91D85">
        <w:trPr>
          <w:trHeight w:val="1915"/>
          <w:jc w:val="center"/>
        </w:trPr>
        <w:tc>
          <w:tcPr>
            <w:tcW w:w="606" w:type="dxa"/>
            <w:vAlign w:val="center"/>
          </w:tcPr>
          <w:p w14:paraId="4C2FFFE7"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505" w:type="dxa"/>
            <w:vAlign w:val="center"/>
          </w:tcPr>
          <w:p w14:paraId="68790EFE"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对使用麻醉药品和精神药品管理存在安全隐患的单位实行强制措施，对有证据证明可能流入非法渠道的进行查封、扣押</w:t>
            </w:r>
          </w:p>
        </w:tc>
        <w:tc>
          <w:tcPr>
            <w:tcW w:w="2175" w:type="dxa"/>
            <w:vAlign w:val="center"/>
          </w:tcPr>
          <w:p w14:paraId="07410A75"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《麻醉药品和精神药品管理条例》第六十条</w:t>
            </w:r>
          </w:p>
        </w:tc>
        <w:tc>
          <w:tcPr>
            <w:tcW w:w="1515" w:type="dxa"/>
            <w:vAlign w:val="center"/>
          </w:tcPr>
          <w:p w14:paraId="653AD85C"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查封、扣押、其他（证据登记保存等）</w:t>
            </w:r>
          </w:p>
        </w:tc>
        <w:tc>
          <w:tcPr>
            <w:tcW w:w="2955" w:type="dxa"/>
            <w:vAlign w:val="center"/>
          </w:tcPr>
          <w:p w14:paraId="1D8B218F"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有证据证明可能流入非法渠道的。</w:t>
            </w:r>
          </w:p>
        </w:tc>
        <w:tc>
          <w:tcPr>
            <w:tcW w:w="3233" w:type="dxa"/>
            <w:vAlign w:val="center"/>
          </w:tcPr>
          <w:p w14:paraId="7D932025"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查封扣押医疗机构现存的麻醉药品和第一类精神药品</w:t>
            </w:r>
          </w:p>
        </w:tc>
        <w:tc>
          <w:tcPr>
            <w:tcW w:w="1184" w:type="dxa"/>
            <w:vAlign w:val="center"/>
          </w:tcPr>
          <w:p w14:paraId="10452A4C"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区（县）级以上地方人民政府卫生健康行政部门</w:t>
            </w:r>
          </w:p>
        </w:tc>
      </w:tr>
      <w:tr w:rsidR="00184816" w14:paraId="1D8E21A3" w14:textId="77777777" w:rsidTr="00A91D85">
        <w:trPr>
          <w:trHeight w:val="2375"/>
          <w:jc w:val="center"/>
        </w:trPr>
        <w:tc>
          <w:tcPr>
            <w:tcW w:w="606" w:type="dxa"/>
            <w:vAlign w:val="center"/>
          </w:tcPr>
          <w:p w14:paraId="35871044"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05" w:type="dxa"/>
            <w:vAlign w:val="center"/>
          </w:tcPr>
          <w:p w14:paraId="1987C411"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在履行传染病防治监督检查职责时，按照传染病防治法第</w:t>
            </w:r>
            <w:r>
              <w:rPr>
                <w:rFonts w:ascii="宋体" w:hAnsi="宋体" w:cs="宋体" w:hint="eastAsia"/>
                <w:color w:val="000000"/>
                <w:kern w:val="0"/>
                <w:sz w:val="20"/>
                <w:szCs w:val="20"/>
                <w:lang w:eastAsia="zh" w:bidi="ar"/>
              </w:rPr>
              <w:t>九</w:t>
            </w:r>
            <w:r>
              <w:rPr>
                <w:rFonts w:ascii="宋体" w:hAnsi="宋体" w:cs="宋体" w:hint="eastAsia"/>
                <w:color w:val="000000"/>
                <w:kern w:val="0"/>
                <w:sz w:val="20"/>
                <w:szCs w:val="20"/>
                <w:lang w:bidi="ar"/>
              </w:rPr>
              <w:t>十五条规定，采取封闭公共饮用水源、封存相关物品</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者暂停销售的临时控制措施</w:t>
            </w:r>
          </w:p>
        </w:tc>
        <w:tc>
          <w:tcPr>
            <w:tcW w:w="2175" w:type="dxa"/>
            <w:vAlign w:val="center"/>
          </w:tcPr>
          <w:p w14:paraId="08797EF8"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《中华人民共和国传染病防治法》第九十五条</w:t>
            </w:r>
          </w:p>
        </w:tc>
        <w:tc>
          <w:tcPr>
            <w:tcW w:w="1515" w:type="dxa"/>
            <w:vAlign w:val="center"/>
          </w:tcPr>
          <w:p w14:paraId="3808ABD0"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查封、扣押、其他（证据登记保存、强制检测等）</w:t>
            </w:r>
          </w:p>
        </w:tc>
        <w:tc>
          <w:tcPr>
            <w:tcW w:w="2955" w:type="dxa"/>
            <w:vAlign w:val="center"/>
          </w:tcPr>
          <w:p w14:paraId="3FB41B7C"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发现可能被传染病病原体污染的公共饮用水源、食品以及相关物品，如不及时采取控制措施可能导致传染病传播、暴发、流行。</w:t>
            </w:r>
          </w:p>
        </w:tc>
        <w:tc>
          <w:tcPr>
            <w:tcW w:w="3233" w:type="dxa"/>
            <w:vAlign w:val="center"/>
          </w:tcPr>
          <w:p w14:paraId="7B8F447A"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采取封闭公共饮用水源、封存食品以及相关物品</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者暂停销售的临时控制措施，并予以检验</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者进行消毒处理。经检验，对被污染的食品，应当予以销毁；对未被污染的食品</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者经消毒处理后可以使用的物品，应当及时解除控制措施。</w:t>
            </w:r>
          </w:p>
        </w:tc>
        <w:tc>
          <w:tcPr>
            <w:tcW w:w="1184" w:type="dxa"/>
            <w:vAlign w:val="center"/>
          </w:tcPr>
          <w:p w14:paraId="4242F3C2"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78B0CCFB" w14:textId="77777777" w:rsidTr="00A91D85">
        <w:trPr>
          <w:trHeight w:val="315"/>
          <w:jc w:val="center"/>
        </w:trPr>
        <w:tc>
          <w:tcPr>
            <w:tcW w:w="606" w:type="dxa"/>
            <w:vMerge w:val="restart"/>
            <w:vAlign w:val="center"/>
          </w:tcPr>
          <w:p w14:paraId="70AD1A9E"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05" w:type="dxa"/>
            <w:vMerge w:val="restart"/>
            <w:vAlign w:val="center"/>
          </w:tcPr>
          <w:p w14:paraId="3BE30647"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突发公共卫生事件发生后对疫区、水源等采取控制措施的行政强制</w:t>
            </w:r>
          </w:p>
        </w:tc>
        <w:tc>
          <w:tcPr>
            <w:tcW w:w="2175" w:type="dxa"/>
            <w:vMerge w:val="restart"/>
            <w:vAlign w:val="center"/>
          </w:tcPr>
          <w:p w14:paraId="0F749468"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《突发公共卫生事件应急条例》第三十三条、第三十四条</w:t>
            </w:r>
          </w:p>
        </w:tc>
        <w:tc>
          <w:tcPr>
            <w:tcW w:w="1515" w:type="dxa"/>
            <w:vMerge w:val="restart"/>
            <w:vAlign w:val="center"/>
          </w:tcPr>
          <w:p w14:paraId="066E1F9E"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w:t>
            </w:r>
            <w:r>
              <w:rPr>
                <w:rFonts w:ascii="宋体" w:hAnsi="宋体" w:cs="宋体" w:hint="eastAsia"/>
                <w:color w:val="000000"/>
                <w:kern w:val="0"/>
                <w:sz w:val="20"/>
                <w:szCs w:val="20"/>
                <w:lang w:bidi="ar"/>
              </w:rPr>
              <w:lastRenderedPageBreak/>
              <w:t>记保存、强制检测等）</w:t>
            </w:r>
          </w:p>
        </w:tc>
        <w:tc>
          <w:tcPr>
            <w:tcW w:w="2955" w:type="dxa"/>
            <w:vMerge w:val="restart"/>
            <w:vAlign w:val="center"/>
          </w:tcPr>
          <w:p w14:paraId="49BFAEF7"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突发公共卫生事件发生后，根据事件的等级和各级人民政府应急预案及国家有关规定，对已受</w:t>
            </w:r>
            <w:r>
              <w:rPr>
                <w:rFonts w:ascii="宋体" w:hAnsi="宋体" w:cs="宋体" w:hint="eastAsia"/>
                <w:color w:val="000000"/>
                <w:kern w:val="0"/>
                <w:sz w:val="20"/>
                <w:szCs w:val="20"/>
                <w:lang w:bidi="ar"/>
              </w:rPr>
              <w:lastRenderedPageBreak/>
              <w:t>到污染</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者可能受到污染的食物和水源采取控制措施。</w:t>
            </w:r>
          </w:p>
        </w:tc>
        <w:tc>
          <w:tcPr>
            <w:tcW w:w="3233" w:type="dxa"/>
            <w:vMerge w:val="restart"/>
            <w:vAlign w:val="center"/>
          </w:tcPr>
          <w:p w14:paraId="59A806E8"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封闭水源</w:t>
            </w:r>
          </w:p>
        </w:tc>
        <w:tc>
          <w:tcPr>
            <w:tcW w:w="1184" w:type="dxa"/>
            <w:vMerge w:val="restart"/>
            <w:vAlign w:val="center"/>
          </w:tcPr>
          <w:p w14:paraId="1E1DCF92"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w:t>
            </w:r>
            <w:r>
              <w:rPr>
                <w:rFonts w:ascii="宋体" w:hAnsi="宋体" w:cs="宋体" w:hint="eastAsia"/>
                <w:color w:val="000000"/>
                <w:kern w:val="0"/>
                <w:sz w:val="20"/>
                <w:szCs w:val="20"/>
                <w:lang w:eastAsia="zh" w:bidi="ar"/>
              </w:rPr>
              <w:t>卫生健康、</w:t>
            </w:r>
            <w:r>
              <w:rPr>
                <w:rFonts w:ascii="宋体" w:hAnsi="宋体" w:cs="宋体" w:hint="eastAsia"/>
                <w:color w:val="000000"/>
                <w:kern w:val="0"/>
                <w:sz w:val="20"/>
                <w:szCs w:val="20"/>
                <w:lang w:bidi="ar"/>
              </w:rPr>
              <w:t>疾病</w:t>
            </w:r>
            <w:r>
              <w:rPr>
                <w:rFonts w:ascii="宋体" w:hAnsi="宋体" w:cs="宋体" w:hint="eastAsia"/>
                <w:color w:val="000000"/>
                <w:kern w:val="0"/>
                <w:sz w:val="20"/>
                <w:szCs w:val="20"/>
                <w:lang w:bidi="ar"/>
              </w:rPr>
              <w:lastRenderedPageBreak/>
              <w:t>预防控制部门</w:t>
            </w:r>
          </w:p>
        </w:tc>
      </w:tr>
      <w:tr w:rsidR="00184816" w14:paraId="51479493" w14:textId="77777777" w:rsidTr="00A91D85">
        <w:trPr>
          <w:trHeight w:val="315"/>
          <w:jc w:val="center"/>
        </w:trPr>
        <w:tc>
          <w:tcPr>
            <w:tcW w:w="606" w:type="dxa"/>
            <w:vMerge/>
            <w:vAlign w:val="center"/>
          </w:tcPr>
          <w:p w14:paraId="31B4BB2F"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7D7DD99B" w14:textId="77777777" w:rsidR="00184816" w:rsidRDefault="00184816" w:rsidP="00A8468D">
            <w:pPr>
              <w:rPr>
                <w:rFonts w:ascii="宋体" w:hAnsi="宋体" w:cs="宋体" w:hint="eastAsia"/>
                <w:color w:val="000000"/>
                <w:sz w:val="20"/>
                <w:szCs w:val="20"/>
              </w:rPr>
            </w:pPr>
          </w:p>
        </w:tc>
        <w:tc>
          <w:tcPr>
            <w:tcW w:w="2175" w:type="dxa"/>
            <w:vMerge/>
            <w:vAlign w:val="center"/>
          </w:tcPr>
          <w:p w14:paraId="6011FFD9" w14:textId="77777777" w:rsidR="00184816" w:rsidRDefault="00184816" w:rsidP="00A8468D">
            <w:pPr>
              <w:rPr>
                <w:rFonts w:ascii="宋体" w:hAnsi="宋体" w:cs="宋体" w:hint="eastAsia"/>
                <w:color w:val="000000"/>
                <w:sz w:val="20"/>
                <w:szCs w:val="20"/>
              </w:rPr>
            </w:pPr>
          </w:p>
        </w:tc>
        <w:tc>
          <w:tcPr>
            <w:tcW w:w="1515" w:type="dxa"/>
            <w:vMerge/>
            <w:vAlign w:val="center"/>
          </w:tcPr>
          <w:p w14:paraId="2D912171"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33BCBE53" w14:textId="77777777" w:rsidR="00184816" w:rsidRDefault="00184816" w:rsidP="00A8468D">
            <w:pPr>
              <w:rPr>
                <w:rFonts w:ascii="宋体" w:hAnsi="宋体" w:cs="宋体" w:hint="eastAsia"/>
                <w:color w:val="000000"/>
                <w:sz w:val="20"/>
                <w:szCs w:val="20"/>
              </w:rPr>
            </w:pPr>
          </w:p>
        </w:tc>
        <w:tc>
          <w:tcPr>
            <w:tcW w:w="3233" w:type="dxa"/>
            <w:vMerge/>
            <w:vAlign w:val="center"/>
          </w:tcPr>
          <w:p w14:paraId="6ADE3A8F" w14:textId="77777777" w:rsidR="00184816" w:rsidRDefault="00184816" w:rsidP="00A8468D">
            <w:pPr>
              <w:rPr>
                <w:rFonts w:ascii="宋体" w:hAnsi="宋体" w:cs="宋体" w:hint="eastAsia"/>
                <w:color w:val="000000"/>
                <w:sz w:val="20"/>
                <w:szCs w:val="20"/>
              </w:rPr>
            </w:pPr>
          </w:p>
        </w:tc>
        <w:tc>
          <w:tcPr>
            <w:tcW w:w="1184" w:type="dxa"/>
            <w:vMerge/>
            <w:vAlign w:val="center"/>
          </w:tcPr>
          <w:p w14:paraId="6A7979EE" w14:textId="77777777" w:rsidR="00184816" w:rsidRDefault="00184816" w:rsidP="00A8468D">
            <w:pPr>
              <w:rPr>
                <w:rFonts w:ascii="宋体" w:hAnsi="宋体" w:cs="宋体" w:hint="eastAsia"/>
                <w:color w:val="000000"/>
                <w:sz w:val="20"/>
                <w:szCs w:val="20"/>
              </w:rPr>
            </w:pPr>
          </w:p>
        </w:tc>
      </w:tr>
      <w:tr w:rsidR="00184816" w14:paraId="7D32C442" w14:textId="77777777" w:rsidTr="00A91D85">
        <w:trPr>
          <w:trHeight w:val="315"/>
          <w:jc w:val="center"/>
        </w:trPr>
        <w:tc>
          <w:tcPr>
            <w:tcW w:w="606" w:type="dxa"/>
            <w:vMerge/>
            <w:vAlign w:val="center"/>
          </w:tcPr>
          <w:p w14:paraId="421BA192"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39123388" w14:textId="77777777" w:rsidR="00184816" w:rsidRDefault="00184816" w:rsidP="00A8468D">
            <w:pPr>
              <w:rPr>
                <w:rFonts w:ascii="宋体" w:hAnsi="宋体" w:cs="宋体" w:hint="eastAsia"/>
                <w:color w:val="000000"/>
                <w:sz w:val="20"/>
                <w:szCs w:val="20"/>
              </w:rPr>
            </w:pPr>
          </w:p>
        </w:tc>
        <w:tc>
          <w:tcPr>
            <w:tcW w:w="2175" w:type="dxa"/>
            <w:vMerge/>
            <w:vAlign w:val="center"/>
          </w:tcPr>
          <w:p w14:paraId="0A4FCBEA" w14:textId="77777777" w:rsidR="00184816" w:rsidRDefault="00184816" w:rsidP="00A8468D">
            <w:pPr>
              <w:rPr>
                <w:rFonts w:ascii="宋体" w:hAnsi="宋体" w:cs="宋体" w:hint="eastAsia"/>
                <w:color w:val="000000"/>
                <w:sz w:val="20"/>
                <w:szCs w:val="20"/>
              </w:rPr>
            </w:pPr>
          </w:p>
        </w:tc>
        <w:tc>
          <w:tcPr>
            <w:tcW w:w="1515" w:type="dxa"/>
            <w:vMerge/>
            <w:vAlign w:val="center"/>
          </w:tcPr>
          <w:p w14:paraId="324E8BE0"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0A58EF3D" w14:textId="77777777" w:rsidR="00184816" w:rsidRDefault="00184816" w:rsidP="00A8468D">
            <w:pPr>
              <w:rPr>
                <w:rFonts w:ascii="宋体" w:hAnsi="宋体" w:cs="宋体" w:hint="eastAsia"/>
                <w:color w:val="000000"/>
                <w:sz w:val="20"/>
                <w:szCs w:val="20"/>
              </w:rPr>
            </w:pPr>
          </w:p>
        </w:tc>
        <w:tc>
          <w:tcPr>
            <w:tcW w:w="3233" w:type="dxa"/>
            <w:vMerge/>
            <w:vAlign w:val="center"/>
          </w:tcPr>
          <w:p w14:paraId="10DEA8FE" w14:textId="77777777" w:rsidR="00184816" w:rsidRDefault="00184816" w:rsidP="00A8468D">
            <w:pPr>
              <w:rPr>
                <w:rFonts w:ascii="宋体" w:hAnsi="宋体" w:cs="宋体" w:hint="eastAsia"/>
                <w:color w:val="000000"/>
                <w:sz w:val="20"/>
                <w:szCs w:val="20"/>
              </w:rPr>
            </w:pPr>
          </w:p>
        </w:tc>
        <w:tc>
          <w:tcPr>
            <w:tcW w:w="1184" w:type="dxa"/>
            <w:vMerge/>
            <w:vAlign w:val="center"/>
          </w:tcPr>
          <w:p w14:paraId="4905C3BB" w14:textId="77777777" w:rsidR="00184816" w:rsidRDefault="00184816" w:rsidP="00A8468D">
            <w:pPr>
              <w:rPr>
                <w:rFonts w:ascii="宋体" w:hAnsi="宋体" w:cs="宋体" w:hint="eastAsia"/>
                <w:color w:val="000000"/>
                <w:sz w:val="20"/>
                <w:szCs w:val="20"/>
              </w:rPr>
            </w:pPr>
          </w:p>
        </w:tc>
      </w:tr>
      <w:tr w:rsidR="00184816" w14:paraId="117ABAD1" w14:textId="77777777" w:rsidTr="00A91D85">
        <w:trPr>
          <w:trHeight w:val="315"/>
          <w:jc w:val="center"/>
        </w:trPr>
        <w:tc>
          <w:tcPr>
            <w:tcW w:w="606" w:type="dxa"/>
            <w:vMerge/>
            <w:vAlign w:val="center"/>
          </w:tcPr>
          <w:p w14:paraId="1FA00453"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58D2B0CE" w14:textId="77777777" w:rsidR="00184816" w:rsidRDefault="00184816" w:rsidP="00A8468D">
            <w:pPr>
              <w:rPr>
                <w:rFonts w:ascii="宋体" w:hAnsi="宋体" w:cs="宋体" w:hint="eastAsia"/>
                <w:color w:val="000000"/>
                <w:sz w:val="20"/>
                <w:szCs w:val="20"/>
              </w:rPr>
            </w:pPr>
          </w:p>
        </w:tc>
        <w:tc>
          <w:tcPr>
            <w:tcW w:w="2175" w:type="dxa"/>
            <w:vMerge/>
            <w:vAlign w:val="center"/>
          </w:tcPr>
          <w:p w14:paraId="25D5A1B5" w14:textId="77777777" w:rsidR="00184816" w:rsidRDefault="00184816" w:rsidP="00A8468D">
            <w:pPr>
              <w:rPr>
                <w:rFonts w:ascii="宋体" w:hAnsi="宋体" w:cs="宋体" w:hint="eastAsia"/>
                <w:color w:val="000000"/>
                <w:sz w:val="20"/>
                <w:szCs w:val="20"/>
              </w:rPr>
            </w:pPr>
          </w:p>
        </w:tc>
        <w:tc>
          <w:tcPr>
            <w:tcW w:w="1515" w:type="dxa"/>
            <w:vMerge/>
            <w:vAlign w:val="center"/>
          </w:tcPr>
          <w:p w14:paraId="0FA9728D"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729C3DDF" w14:textId="77777777" w:rsidR="00184816" w:rsidRDefault="00184816" w:rsidP="00A8468D">
            <w:pPr>
              <w:rPr>
                <w:rFonts w:ascii="宋体" w:hAnsi="宋体" w:cs="宋体" w:hint="eastAsia"/>
                <w:color w:val="000000"/>
                <w:sz w:val="20"/>
                <w:szCs w:val="20"/>
              </w:rPr>
            </w:pPr>
          </w:p>
        </w:tc>
        <w:tc>
          <w:tcPr>
            <w:tcW w:w="3233" w:type="dxa"/>
            <w:vMerge/>
            <w:vAlign w:val="center"/>
          </w:tcPr>
          <w:p w14:paraId="6EFE8C1F" w14:textId="77777777" w:rsidR="00184816" w:rsidRDefault="00184816" w:rsidP="00A8468D">
            <w:pPr>
              <w:rPr>
                <w:rFonts w:ascii="宋体" w:hAnsi="宋体" w:cs="宋体" w:hint="eastAsia"/>
                <w:color w:val="000000"/>
                <w:sz w:val="20"/>
                <w:szCs w:val="20"/>
              </w:rPr>
            </w:pPr>
          </w:p>
        </w:tc>
        <w:tc>
          <w:tcPr>
            <w:tcW w:w="1184" w:type="dxa"/>
            <w:vMerge/>
            <w:vAlign w:val="center"/>
          </w:tcPr>
          <w:p w14:paraId="365261B2" w14:textId="77777777" w:rsidR="00184816" w:rsidRDefault="00184816" w:rsidP="00A8468D">
            <w:pPr>
              <w:rPr>
                <w:rFonts w:ascii="宋体" w:hAnsi="宋体" w:cs="宋体" w:hint="eastAsia"/>
                <w:color w:val="000000"/>
                <w:sz w:val="20"/>
                <w:szCs w:val="20"/>
              </w:rPr>
            </w:pPr>
          </w:p>
        </w:tc>
      </w:tr>
      <w:tr w:rsidR="00184816" w14:paraId="0DF57002" w14:textId="77777777" w:rsidTr="00A91D85">
        <w:trPr>
          <w:trHeight w:val="315"/>
          <w:jc w:val="center"/>
        </w:trPr>
        <w:tc>
          <w:tcPr>
            <w:tcW w:w="606" w:type="dxa"/>
            <w:vMerge/>
            <w:vAlign w:val="center"/>
          </w:tcPr>
          <w:p w14:paraId="2C5D8C8A"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1BE54ED8" w14:textId="77777777" w:rsidR="00184816" w:rsidRDefault="00184816" w:rsidP="00A8468D">
            <w:pPr>
              <w:rPr>
                <w:rFonts w:ascii="宋体" w:hAnsi="宋体" w:cs="宋体" w:hint="eastAsia"/>
                <w:color w:val="000000"/>
                <w:sz w:val="20"/>
                <w:szCs w:val="20"/>
              </w:rPr>
            </w:pPr>
          </w:p>
        </w:tc>
        <w:tc>
          <w:tcPr>
            <w:tcW w:w="2175" w:type="dxa"/>
            <w:vMerge/>
            <w:vAlign w:val="center"/>
          </w:tcPr>
          <w:p w14:paraId="470E7D99" w14:textId="77777777" w:rsidR="00184816" w:rsidRDefault="00184816" w:rsidP="00A8468D">
            <w:pPr>
              <w:rPr>
                <w:rFonts w:ascii="宋体" w:hAnsi="宋体" w:cs="宋体" w:hint="eastAsia"/>
                <w:color w:val="000000"/>
                <w:sz w:val="20"/>
                <w:szCs w:val="20"/>
              </w:rPr>
            </w:pPr>
          </w:p>
        </w:tc>
        <w:tc>
          <w:tcPr>
            <w:tcW w:w="1515" w:type="dxa"/>
            <w:vMerge/>
            <w:vAlign w:val="center"/>
          </w:tcPr>
          <w:p w14:paraId="11F53B37"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07ED5E49" w14:textId="77777777" w:rsidR="00184816" w:rsidRDefault="00184816" w:rsidP="00A8468D">
            <w:pPr>
              <w:rPr>
                <w:rFonts w:ascii="宋体" w:hAnsi="宋体" w:cs="宋体" w:hint="eastAsia"/>
                <w:color w:val="000000"/>
                <w:sz w:val="20"/>
                <w:szCs w:val="20"/>
              </w:rPr>
            </w:pPr>
          </w:p>
        </w:tc>
        <w:tc>
          <w:tcPr>
            <w:tcW w:w="3233" w:type="dxa"/>
            <w:vMerge/>
            <w:vAlign w:val="center"/>
          </w:tcPr>
          <w:p w14:paraId="3846DDED" w14:textId="77777777" w:rsidR="00184816" w:rsidRDefault="00184816" w:rsidP="00A8468D">
            <w:pPr>
              <w:rPr>
                <w:rFonts w:ascii="宋体" w:hAnsi="宋体" w:cs="宋体" w:hint="eastAsia"/>
                <w:color w:val="000000"/>
                <w:sz w:val="20"/>
                <w:szCs w:val="20"/>
              </w:rPr>
            </w:pPr>
          </w:p>
        </w:tc>
        <w:tc>
          <w:tcPr>
            <w:tcW w:w="1184" w:type="dxa"/>
            <w:vMerge/>
            <w:vAlign w:val="center"/>
          </w:tcPr>
          <w:p w14:paraId="11BCAAE9" w14:textId="77777777" w:rsidR="00184816" w:rsidRDefault="00184816" w:rsidP="00A8468D">
            <w:pPr>
              <w:rPr>
                <w:rFonts w:ascii="宋体" w:hAnsi="宋体" w:cs="宋体" w:hint="eastAsia"/>
                <w:color w:val="000000"/>
                <w:sz w:val="20"/>
                <w:szCs w:val="20"/>
              </w:rPr>
            </w:pPr>
          </w:p>
        </w:tc>
      </w:tr>
      <w:tr w:rsidR="00184816" w14:paraId="172BAD10" w14:textId="77777777" w:rsidTr="00A91D85">
        <w:trPr>
          <w:trHeight w:val="315"/>
          <w:jc w:val="center"/>
        </w:trPr>
        <w:tc>
          <w:tcPr>
            <w:tcW w:w="606" w:type="dxa"/>
            <w:vMerge w:val="restart"/>
            <w:vAlign w:val="center"/>
          </w:tcPr>
          <w:p w14:paraId="1BD6BB85"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05" w:type="dxa"/>
            <w:vMerge w:val="restart"/>
            <w:vAlign w:val="center"/>
          </w:tcPr>
          <w:p w14:paraId="17E49909"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责令暂停导致职业病危害事故的作业；封存造成职业病危害事故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者可能导致职业病危害事故发生的材料和设备；组织控制职业病危害事故现场的行政强制</w:t>
            </w:r>
          </w:p>
        </w:tc>
        <w:tc>
          <w:tcPr>
            <w:tcW w:w="2175" w:type="dxa"/>
            <w:vMerge w:val="restart"/>
            <w:vAlign w:val="center"/>
          </w:tcPr>
          <w:p w14:paraId="37CFBF31"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《中华人民共和国职业病防治法》第三十七条、第六十四条  </w:t>
            </w:r>
          </w:p>
        </w:tc>
        <w:tc>
          <w:tcPr>
            <w:tcW w:w="1515" w:type="dxa"/>
            <w:vMerge w:val="restart"/>
            <w:vAlign w:val="center"/>
          </w:tcPr>
          <w:p w14:paraId="37E69B3C"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查封、扣押、其他（证据登记保存、强制检测等）</w:t>
            </w:r>
          </w:p>
        </w:tc>
        <w:tc>
          <w:tcPr>
            <w:tcW w:w="2955" w:type="dxa"/>
            <w:vMerge w:val="restart"/>
            <w:vAlign w:val="center"/>
          </w:tcPr>
          <w:p w14:paraId="24DE1DDF"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发生职业病危害事故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者有证据证明危害状态可能导致职业病危害事故发生的。</w:t>
            </w:r>
          </w:p>
        </w:tc>
        <w:tc>
          <w:tcPr>
            <w:tcW w:w="3233" w:type="dxa"/>
            <w:vMerge w:val="restart"/>
            <w:vAlign w:val="center"/>
          </w:tcPr>
          <w:p w14:paraId="782CBC04"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责令暂停导致职业病危害事故的作业；</w:t>
            </w:r>
            <w:r>
              <w:rPr>
                <w:rFonts w:ascii="宋体" w:hAnsi="宋体" w:cs="宋体" w:hint="eastAsia"/>
                <w:color w:val="000000"/>
                <w:kern w:val="0"/>
                <w:sz w:val="20"/>
                <w:szCs w:val="20"/>
                <w:lang w:bidi="ar"/>
              </w:rPr>
              <w:br/>
              <w:t>封存造成职业病危害事故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者可能导致职业病危害事故发生的材料和设备；</w:t>
            </w:r>
            <w:r>
              <w:rPr>
                <w:rFonts w:ascii="宋体" w:hAnsi="宋体" w:cs="宋体" w:hint="eastAsia"/>
                <w:color w:val="000000"/>
                <w:kern w:val="0"/>
                <w:sz w:val="20"/>
                <w:szCs w:val="20"/>
                <w:lang w:bidi="ar"/>
              </w:rPr>
              <w:br/>
              <w:t>组织控制职业病危害事故现场</w:t>
            </w:r>
          </w:p>
        </w:tc>
        <w:tc>
          <w:tcPr>
            <w:tcW w:w="1184" w:type="dxa"/>
            <w:vMerge w:val="restart"/>
            <w:vAlign w:val="center"/>
          </w:tcPr>
          <w:p w14:paraId="6735D4A5"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w:t>
            </w:r>
            <w:r>
              <w:rPr>
                <w:rFonts w:ascii="宋体" w:hAnsi="宋体" w:cs="宋体" w:hint="eastAsia"/>
                <w:color w:val="000000"/>
                <w:kern w:val="0"/>
                <w:sz w:val="20"/>
                <w:szCs w:val="20"/>
                <w:lang w:eastAsia="zh" w:bidi="ar"/>
              </w:rPr>
              <w:t>卫生健康、</w:t>
            </w:r>
            <w:r>
              <w:rPr>
                <w:rFonts w:ascii="宋体" w:hAnsi="宋体" w:cs="宋体" w:hint="eastAsia"/>
                <w:color w:val="000000"/>
                <w:kern w:val="0"/>
                <w:sz w:val="20"/>
                <w:szCs w:val="20"/>
                <w:lang w:bidi="ar"/>
              </w:rPr>
              <w:t>疾病预防控制部门</w:t>
            </w:r>
          </w:p>
        </w:tc>
      </w:tr>
      <w:tr w:rsidR="00184816" w14:paraId="0A80833D" w14:textId="77777777" w:rsidTr="00A91D85">
        <w:trPr>
          <w:trHeight w:val="315"/>
          <w:jc w:val="center"/>
        </w:trPr>
        <w:tc>
          <w:tcPr>
            <w:tcW w:w="606" w:type="dxa"/>
            <w:vMerge/>
            <w:vAlign w:val="center"/>
          </w:tcPr>
          <w:p w14:paraId="019B009B"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3272D9DB" w14:textId="77777777" w:rsidR="00184816" w:rsidRDefault="00184816" w:rsidP="00A8468D">
            <w:pPr>
              <w:rPr>
                <w:rFonts w:ascii="宋体" w:hAnsi="宋体" w:cs="宋体" w:hint="eastAsia"/>
                <w:color w:val="000000"/>
                <w:sz w:val="20"/>
                <w:szCs w:val="20"/>
              </w:rPr>
            </w:pPr>
          </w:p>
        </w:tc>
        <w:tc>
          <w:tcPr>
            <w:tcW w:w="2175" w:type="dxa"/>
            <w:vMerge/>
            <w:vAlign w:val="center"/>
          </w:tcPr>
          <w:p w14:paraId="7B1C6C17" w14:textId="77777777" w:rsidR="00184816" w:rsidRDefault="00184816" w:rsidP="00A8468D">
            <w:pPr>
              <w:rPr>
                <w:rFonts w:ascii="宋体" w:hAnsi="宋体" w:cs="宋体" w:hint="eastAsia"/>
                <w:color w:val="000000"/>
                <w:sz w:val="20"/>
                <w:szCs w:val="20"/>
              </w:rPr>
            </w:pPr>
          </w:p>
        </w:tc>
        <w:tc>
          <w:tcPr>
            <w:tcW w:w="1515" w:type="dxa"/>
            <w:vMerge/>
            <w:vAlign w:val="center"/>
          </w:tcPr>
          <w:p w14:paraId="0C6BA947"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1949CEDB" w14:textId="77777777" w:rsidR="00184816" w:rsidRDefault="00184816" w:rsidP="00A8468D">
            <w:pPr>
              <w:rPr>
                <w:rFonts w:ascii="宋体" w:hAnsi="宋体" w:cs="宋体" w:hint="eastAsia"/>
                <w:color w:val="000000"/>
                <w:sz w:val="20"/>
                <w:szCs w:val="20"/>
              </w:rPr>
            </w:pPr>
          </w:p>
        </w:tc>
        <w:tc>
          <w:tcPr>
            <w:tcW w:w="3233" w:type="dxa"/>
            <w:vMerge/>
            <w:vAlign w:val="center"/>
          </w:tcPr>
          <w:p w14:paraId="3F9154AA" w14:textId="77777777" w:rsidR="00184816" w:rsidRDefault="00184816" w:rsidP="00A8468D">
            <w:pPr>
              <w:rPr>
                <w:rFonts w:ascii="宋体" w:hAnsi="宋体" w:cs="宋体" w:hint="eastAsia"/>
                <w:color w:val="000000"/>
                <w:sz w:val="20"/>
                <w:szCs w:val="20"/>
              </w:rPr>
            </w:pPr>
          </w:p>
        </w:tc>
        <w:tc>
          <w:tcPr>
            <w:tcW w:w="1184" w:type="dxa"/>
            <w:vMerge/>
            <w:vAlign w:val="center"/>
          </w:tcPr>
          <w:p w14:paraId="4569E4EF" w14:textId="77777777" w:rsidR="00184816" w:rsidRDefault="00184816" w:rsidP="00A8468D">
            <w:pPr>
              <w:jc w:val="left"/>
              <w:rPr>
                <w:rFonts w:ascii="宋体" w:hAnsi="宋体" w:cs="宋体" w:hint="eastAsia"/>
                <w:color w:val="000000"/>
                <w:sz w:val="20"/>
                <w:szCs w:val="20"/>
              </w:rPr>
            </w:pPr>
          </w:p>
        </w:tc>
      </w:tr>
      <w:tr w:rsidR="00184816" w14:paraId="71C324D1" w14:textId="77777777" w:rsidTr="00A91D85">
        <w:trPr>
          <w:trHeight w:val="1840"/>
          <w:jc w:val="center"/>
        </w:trPr>
        <w:tc>
          <w:tcPr>
            <w:tcW w:w="606" w:type="dxa"/>
            <w:vMerge/>
            <w:vAlign w:val="center"/>
          </w:tcPr>
          <w:p w14:paraId="7F37698A"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0BD8BDAF" w14:textId="77777777" w:rsidR="00184816" w:rsidRDefault="00184816" w:rsidP="00A8468D">
            <w:pPr>
              <w:rPr>
                <w:rFonts w:ascii="宋体" w:hAnsi="宋体" w:cs="宋体" w:hint="eastAsia"/>
                <w:color w:val="000000"/>
                <w:sz w:val="20"/>
                <w:szCs w:val="20"/>
              </w:rPr>
            </w:pPr>
          </w:p>
        </w:tc>
        <w:tc>
          <w:tcPr>
            <w:tcW w:w="2175" w:type="dxa"/>
            <w:vMerge/>
            <w:vAlign w:val="center"/>
          </w:tcPr>
          <w:p w14:paraId="14F1A171" w14:textId="77777777" w:rsidR="00184816" w:rsidRDefault="00184816" w:rsidP="00A8468D">
            <w:pPr>
              <w:rPr>
                <w:rFonts w:ascii="宋体" w:hAnsi="宋体" w:cs="宋体" w:hint="eastAsia"/>
                <w:color w:val="000000"/>
                <w:sz w:val="20"/>
                <w:szCs w:val="20"/>
              </w:rPr>
            </w:pPr>
          </w:p>
        </w:tc>
        <w:tc>
          <w:tcPr>
            <w:tcW w:w="1515" w:type="dxa"/>
            <w:vMerge/>
            <w:vAlign w:val="center"/>
          </w:tcPr>
          <w:p w14:paraId="14CB2EBD"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51CCD576" w14:textId="77777777" w:rsidR="00184816" w:rsidRDefault="00184816" w:rsidP="00A8468D">
            <w:pPr>
              <w:rPr>
                <w:rFonts w:ascii="宋体" w:hAnsi="宋体" w:cs="宋体" w:hint="eastAsia"/>
                <w:color w:val="000000"/>
                <w:sz w:val="20"/>
                <w:szCs w:val="20"/>
              </w:rPr>
            </w:pPr>
          </w:p>
        </w:tc>
        <w:tc>
          <w:tcPr>
            <w:tcW w:w="3233" w:type="dxa"/>
            <w:vMerge/>
            <w:vAlign w:val="center"/>
          </w:tcPr>
          <w:p w14:paraId="3A25F0AD" w14:textId="77777777" w:rsidR="00184816" w:rsidRDefault="00184816" w:rsidP="00A8468D">
            <w:pPr>
              <w:rPr>
                <w:rFonts w:ascii="宋体" w:hAnsi="宋体" w:cs="宋体" w:hint="eastAsia"/>
                <w:color w:val="000000"/>
                <w:sz w:val="20"/>
                <w:szCs w:val="20"/>
              </w:rPr>
            </w:pPr>
          </w:p>
        </w:tc>
        <w:tc>
          <w:tcPr>
            <w:tcW w:w="1184" w:type="dxa"/>
            <w:vMerge/>
            <w:vAlign w:val="center"/>
          </w:tcPr>
          <w:p w14:paraId="5C8EEA66" w14:textId="77777777" w:rsidR="00184816" w:rsidRDefault="00184816" w:rsidP="00A8468D">
            <w:pPr>
              <w:jc w:val="left"/>
              <w:rPr>
                <w:rFonts w:ascii="宋体" w:hAnsi="宋体" w:cs="宋体" w:hint="eastAsia"/>
                <w:color w:val="000000"/>
                <w:sz w:val="20"/>
                <w:szCs w:val="20"/>
              </w:rPr>
            </w:pPr>
          </w:p>
        </w:tc>
      </w:tr>
      <w:tr w:rsidR="00184816" w14:paraId="6ECABE73" w14:textId="77777777" w:rsidTr="00A91D85">
        <w:trPr>
          <w:trHeight w:val="2270"/>
          <w:jc w:val="center"/>
        </w:trPr>
        <w:tc>
          <w:tcPr>
            <w:tcW w:w="606" w:type="dxa"/>
            <w:vMerge w:val="restart"/>
            <w:vAlign w:val="center"/>
          </w:tcPr>
          <w:p w14:paraId="666856FE"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2505" w:type="dxa"/>
            <w:vMerge w:val="restart"/>
            <w:vAlign w:val="center"/>
          </w:tcPr>
          <w:p w14:paraId="4BDE2BDC"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查封</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者暂扣涉嫌违反医疗废物管理规定的场所、设备、运输工具和物品的行政强制</w:t>
            </w:r>
          </w:p>
        </w:tc>
        <w:tc>
          <w:tcPr>
            <w:tcW w:w="2175" w:type="dxa"/>
            <w:vMerge w:val="restart"/>
            <w:vAlign w:val="center"/>
          </w:tcPr>
          <w:p w14:paraId="25456BBE"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《医疗废物管理条例》第三十九条</w:t>
            </w:r>
          </w:p>
        </w:tc>
        <w:tc>
          <w:tcPr>
            <w:tcW w:w="1515" w:type="dxa"/>
            <w:vAlign w:val="center"/>
          </w:tcPr>
          <w:p w14:paraId="7343232C"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查封、扣押、其他（证据登记保存、强制检测等）</w:t>
            </w:r>
          </w:p>
        </w:tc>
        <w:tc>
          <w:tcPr>
            <w:tcW w:w="2955" w:type="dxa"/>
            <w:vAlign w:val="center"/>
          </w:tcPr>
          <w:p w14:paraId="71A9564D"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涉及场所、设备、运输工具仍有继续违反医疗废物管理规定可能性，医疗废物管理不当导致发生传染病传播事故，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者有证据证明传染病传播的事故有可能发生的。</w:t>
            </w:r>
          </w:p>
        </w:tc>
        <w:tc>
          <w:tcPr>
            <w:tcW w:w="3233" w:type="dxa"/>
            <w:vMerge w:val="restart"/>
            <w:vAlign w:val="center"/>
          </w:tcPr>
          <w:p w14:paraId="0860C9FA"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查封</w:t>
            </w:r>
            <w:r>
              <w:rPr>
                <w:rFonts w:ascii="宋体" w:hAnsi="宋体" w:cs="宋体"/>
                <w:color w:val="000000"/>
                <w:kern w:val="0"/>
                <w:sz w:val="20"/>
                <w:szCs w:val="20"/>
                <w:lang w:bidi="ar"/>
              </w:rPr>
              <w:t>或者</w:t>
            </w:r>
            <w:r>
              <w:rPr>
                <w:rFonts w:ascii="宋体" w:hAnsi="宋体" w:cs="宋体" w:hint="eastAsia"/>
                <w:color w:val="000000"/>
                <w:kern w:val="0"/>
                <w:sz w:val="20"/>
                <w:szCs w:val="20"/>
                <w:lang w:bidi="ar"/>
              </w:rPr>
              <w:t>暂扣相关场所、设备、运输工具和物品</w:t>
            </w:r>
          </w:p>
        </w:tc>
        <w:tc>
          <w:tcPr>
            <w:tcW w:w="1184" w:type="dxa"/>
            <w:vMerge w:val="restart"/>
            <w:vAlign w:val="center"/>
          </w:tcPr>
          <w:p w14:paraId="043134FF"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443743FA" w14:textId="77777777" w:rsidTr="00A91D85">
        <w:trPr>
          <w:trHeight w:val="1280"/>
          <w:jc w:val="center"/>
        </w:trPr>
        <w:tc>
          <w:tcPr>
            <w:tcW w:w="606" w:type="dxa"/>
            <w:vMerge/>
            <w:vAlign w:val="center"/>
          </w:tcPr>
          <w:p w14:paraId="72F93B3C"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5E625791" w14:textId="77777777" w:rsidR="00184816" w:rsidRDefault="00184816" w:rsidP="00A8468D">
            <w:pPr>
              <w:jc w:val="left"/>
              <w:rPr>
                <w:rFonts w:ascii="宋体" w:hAnsi="宋体" w:cs="宋体" w:hint="eastAsia"/>
                <w:color w:val="000000"/>
                <w:sz w:val="20"/>
                <w:szCs w:val="20"/>
              </w:rPr>
            </w:pPr>
          </w:p>
        </w:tc>
        <w:tc>
          <w:tcPr>
            <w:tcW w:w="2175" w:type="dxa"/>
            <w:vMerge/>
            <w:vAlign w:val="center"/>
          </w:tcPr>
          <w:p w14:paraId="7DC64FBB" w14:textId="77777777" w:rsidR="00184816" w:rsidRDefault="00184816" w:rsidP="00A8468D">
            <w:pPr>
              <w:rPr>
                <w:rFonts w:ascii="宋体" w:hAnsi="宋体" w:cs="宋体" w:hint="eastAsia"/>
                <w:color w:val="000000"/>
                <w:sz w:val="20"/>
                <w:szCs w:val="20"/>
              </w:rPr>
            </w:pPr>
          </w:p>
        </w:tc>
        <w:tc>
          <w:tcPr>
            <w:tcW w:w="1515" w:type="dxa"/>
            <w:vAlign w:val="center"/>
          </w:tcPr>
          <w:p w14:paraId="3BEDB504"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不予实施</w:t>
            </w:r>
          </w:p>
        </w:tc>
        <w:tc>
          <w:tcPr>
            <w:tcW w:w="2955" w:type="dxa"/>
            <w:vAlign w:val="center"/>
          </w:tcPr>
          <w:p w14:paraId="29462C80"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涉及医疗废物暂存的医疗机构，存在轻微违法行为，没有造成危害后果，且经责令改正及时整改的。</w:t>
            </w:r>
          </w:p>
        </w:tc>
        <w:tc>
          <w:tcPr>
            <w:tcW w:w="3233" w:type="dxa"/>
            <w:vMerge/>
            <w:vAlign w:val="center"/>
          </w:tcPr>
          <w:p w14:paraId="0426005F"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40E8F622" w14:textId="77777777" w:rsidR="00184816" w:rsidRDefault="00184816" w:rsidP="00A8468D">
            <w:pPr>
              <w:rPr>
                <w:rFonts w:ascii="宋体" w:hAnsi="宋体" w:cs="宋体" w:hint="eastAsia"/>
                <w:color w:val="000000"/>
                <w:sz w:val="20"/>
                <w:szCs w:val="20"/>
              </w:rPr>
            </w:pPr>
          </w:p>
        </w:tc>
      </w:tr>
      <w:tr w:rsidR="00184816" w14:paraId="4D65F9EF" w14:textId="77777777" w:rsidTr="00A91D85">
        <w:trPr>
          <w:trHeight w:val="1530"/>
          <w:jc w:val="center"/>
        </w:trPr>
        <w:tc>
          <w:tcPr>
            <w:tcW w:w="606" w:type="dxa"/>
            <w:vAlign w:val="center"/>
          </w:tcPr>
          <w:p w14:paraId="1737AE8E"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6</w:t>
            </w:r>
          </w:p>
        </w:tc>
        <w:tc>
          <w:tcPr>
            <w:tcW w:w="2505" w:type="dxa"/>
            <w:vAlign w:val="center"/>
          </w:tcPr>
          <w:p w14:paraId="4E30442B"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对医疗废物管理不当导致</w:t>
            </w:r>
            <w:r>
              <w:rPr>
                <w:rFonts w:ascii="宋体" w:hAnsi="宋体" w:cs="宋体"/>
                <w:color w:val="000000"/>
                <w:kern w:val="0"/>
                <w:sz w:val="20"/>
                <w:szCs w:val="20"/>
                <w:lang w:bidi="ar"/>
              </w:rPr>
              <w:t>或者</w:t>
            </w:r>
            <w:r>
              <w:rPr>
                <w:rFonts w:ascii="宋体" w:hAnsi="宋体" w:cs="宋体" w:hint="eastAsia"/>
                <w:color w:val="000000"/>
                <w:kern w:val="0"/>
                <w:sz w:val="20"/>
                <w:szCs w:val="20"/>
                <w:lang w:bidi="ar"/>
              </w:rPr>
              <w:t>可能导致传染病传播采取控制措施</w:t>
            </w:r>
          </w:p>
        </w:tc>
        <w:tc>
          <w:tcPr>
            <w:tcW w:w="2175" w:type="dxa"/>
            <w:vAlign w:val="center"/>
          </w:tcPr>
          <w:p w14:paraId="2CB40382"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《医疗废物管理条例》第四十条</w:t>
            </w:r>
          </w:p>
        </w:tc>
        <w:tc>
          <w:tcPr>
            <w:tcW w:w="1515" w:type="dxa"/>
            <w:vAlign w:val="center"/>
          </w:tcPr>
          <w:p w14:paraId="10F75C8F"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查封、其他（证据登记保存、强制检测等）</w:t>
            </w:r>
          </w:p>
        </w:tc>
        <w:tc>
          <w:tcPr>
            <w:tcW w:w="2955" w:type="dxa"/>
            <w:vAlign w:val="center"/>
          </w:tcPr>
          <w:p w14:paraId="7CA6949D"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医疗卫生机构因医疗废物管理不当导致发生传染病传播事故，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者有证据证明传染病传播的事故有可能发生的。</w:t>
            </w:r>
          </w:p>
        </w:tc>
        <w:tc>
          <w:tcPr>
            <w:tcW w:w="3233" w:type="dxa"/>
            <w:vAlign w:val="center"/>
          </w:tcPr>
          <w:p w14:paraId="1DA053DB"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采取临时控制措施，控制现场</w:t>
            </w:r>
          </w:p>
        </w:tc>
        <w:tc>
          <w:tcPr>
            <w:tcW w:w="1184" w:type="dxa"/>
            <w:vAlign w:val="center"/>
          </w:tcPr>
          <w:p w14:paraId="2ABDC61C"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55CDA283" w14:textId="77777777" w:rsidTr="00A91D85">
        <w:trPr>
          <w:trHeight w:val="315"/>
          <w:jc w:val="center"/>
        </w:trPr>
        <w:tc>
          <w:tcPr>
            <w:tcW w:w="606" w:type="dxa"/>
            <w:vMerge w:val="restart"/>
            <w:vAlign w:val="center"/>
          </w:tcPr>
          <w:p w14:paraId="5C3236E4"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2505" w:type="dxa"/>
            <w:vMerge w:val="restart"/>
            <w:vAlign w:val="center"/>
          </w:tcPr>
          <w:p w14:paraId="0D70A658"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发生</w:t>
            </w:r>
            <w:r>
              <w:rPr>
                <w:rFonts w:ascii="宋体" w:hAnsi="宋体" w:cs="宋体"/>
                <w:color w:val="000000"/>
                <w:kern w:val="0"/>
                <w:sz w:val="20"/>
                <w:szCs w:val="20"/>
                <w:lang w:bidi="ar"/>
              </w:rPr>
              <w:t>或者</w:t>
            </w:r>
            <w:r>
              <w:rPr>
                <w:rFonts w:ascii="宋体" w:hAnsi="宋体" w:cs="宋体" w:hint="eastAsia"/>
                <w:color w:val="000000"/>
                <w:kern w:val="0"/>
                <w:sz w:val="20"/>
                <w:szCs w:val="20"/>
                <w:lang w:bidi="ar"/>
              </w:rPr>
              <w:t>可能发生医疗机构放射性职业病事故场所、材料和设备的行政强制</w:t>
            </w:r>
          </w:p>
        </w:tc>
        <w:tc>
          <w:tcPr>
            <w:tcW w:w="2175" w:type="dxa"/>
            <w:vMerge w:val="restart"/>
            <w:vAlign w:val="center"/>
          </w:tcPr>
          <w:p w14:paraId="35AA2575"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《中华人民共和国职业病防治法》第三十七条、第六十四条、第八十七条 </w:t>
            </w:r>
          </w:p>
        </w:tc>
        <w:tc>
          <w:tcPr>
            <w:tcW w:w="1515" w:type="dxa"/>
            <w:vMerge w:val="restart"/>
            <w:vAlign w:val="center"/>
          </w:tcPr>
          <w:p w14:paraId="5B6BC8C7"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查封、扣押、其他（证据登记保存、强制检测等）</w:t>
            </w:r>
          </w:p>
        </w:tc>
        <w:tc>
          <w:tcPr>
            <w:tcW w:w="2955" w:type="dxa"/>
            <w:vMerge w:val="restart"/>
            <w:vAlign w:val="center"/>
          </w:tcPr>
          <w:p w14:paraId="51025AE0"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发生职业病危害事故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者有证据证明危害状态可能导致职业病危害事故发生的。</w:t>
            </w:r>
          </w:p>
        </w:tc>
        <w:tc>
          <w:tcPr>
            <w:tcW w:w="3233" w:type="dxa"/>
            <w:vMerge w:val="restart"/>
            <w:vAlign w:val="center"/>
          </w:tcPr>
          <w:p w14:paraId="62652262"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责令暂停导致职业病危害事故的作业；</w:t>
            </w:r>
            <w:r>
              <w:rPr>
                <w:rFonts w:ascii="宋体" w:hAnsi="宋体" w:cs="宋体" w:hint="eastAsia"/>
                <w:color w:val="000000"/>
                <w:kern w:val="0"/>
                <w:sz w:val="20"/>
                <w:szCs w:val="20"/>
                <w:lang w:bidi="ar"/>
              </w:rPr>
              <w:br/>
              <w:t>封存造成职业病危害事故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者可能导致职业病危害事故发生的材料和设备；</w:t>
            </w:r>
            <w:r>
              <w:rPr>
                <w:rFonts w:ascii="宋体" w:hAnsi="宋体" w:cs="宋体" w:hint="eastAsia"/>
                <w:color w:val="000000"/>
                <w:kern w:val="0"/>
                <w:sz w:val="20"/>
                <w:szCs w:val="20"/>
                <w:lang w:bidi="ar"/>
              </w:rPr>
              <w:br/>
              <w:t>组织控制职业病危害事故现场</w:t>
            </w:r>
          </w:p>
        </w:tc>
        <w:tc>
          <w:tcPr>
            <w:tcW w:w="1184" w:type="dxa"/>
            <w:vMerge w:val="restart"/>
            <w:vAlign w:val="center"/>
          </w:tcPr>
          <w:p w14:paraId="5CE4EFBA"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6D5678D2" w14:textId="77777777" w:rsidTr="00A91D85">
        <w:trPr>
          <w:trHeight w:val="315"/>
          <w:jc w:val="center"/>
        </w:trPr>
        <w:tc>
          <w:tcPr>
            <w:tcW w:w="606" w:type="dxa"/>
            <w:vMerge/>
            <w:vAlign w:val="center"/>
          </w:tcPr>
          <w:p w14:paraId="4CE063AA"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575C560F" w14:textId="77777777" w:rsidR="00184816" w:rsidRDefault="00184816" w:rsidP="00A8468D">
            <w:pPr>
              <w:rPr>
                <w:rFonts w:ascii="宋体" w:hAnsi="宋体" w:cs="宋体" w:hint="eastAsia"/>
                <w:color w:val="000000"/>
                <w:sz w:val="20"/>
                <w:szCs w:val="20"/>
              </w:rPr>
            </w:pPr>
          </w:p>
        </w:tc>
        <w:tc>
          <w:tcPr>
            <w:tcW w:w="2175" w:type="dxa"/>
            <w:vMerge/>
            <w:vAlign w:val="center"/>
          </w:tcPr>
          <w:p w14:paraId="0C5E6D78" w14:textId="77777777" w:rsidR="00184816" w:rsidRDefault="00184816" w:rsidP="00A8468D">
            <w:pPr>
              <w:rPr>
                <w:rFonts w:ascii="宋体" w:hAnsi="宋体" w:cs="宋体" w:hint="eastAsia"/>
                <w:color w:val="000000"/>
                <w:sz w:val="20"/>
                <w:szCs w:val="20"/>
              </w:rPr>
            </w:pPr>
          </w:p>
        </w:tc>
        <w:tc>
          <w:tcPr>
            <w:tcW w:w="1515" w:type="dxa"/>
            <w:vMerge/>
            <w:vAlign w:val="center"/>
          </w:tcPr>
          <w:p w14:paraId="1D9A5D47"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45F9279D" w14:textId="77777777" w:rsidR="00184816" w:rsidRDefault="00184816" w:rsidP="00A8468D">
            <w:pPr>
              <w:rPr>
                <w:rFonts w:ascii="宋体" w:hAnsi="宋体" w:cs="宋体" w:hint="eastAsia"/>
                <w:color w:val="000000"/>
                <w:sz w:val="20"/>
                <w:szCs w:val="20"/>
              </w:rPr>
            </w:pPr>
          </w:p>
        </w:tc>
        <w:tc>
          <w:tcPr>
            <w:tcW w:w="3233" w:type="dxa"/>
            <w:vMerge/>
            <w:vAlign w:val="center"/>
          </w:tcPr>
          <w:p w14:paraId="02717C12"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56B15D55" w14:textId="77777777" w:rsidR="00184816" w:rsidRDefault="00184816" w:rsidP="00A8468D">
            <w:pPr>
              <w:rPr>
                <w:rFonts w:ascii="宋体" w:hAnsi="宋体" w:cs="宋体" w:hint="eastAsia"/>
                <w:color w:val="000000"/>
                <w:sz w:val="20"/>
                <w:szCs w:val="20"/>
              </w:rPr>
            </w:pPr>
          </w:p>
        </w:tc>
      </w:tr>
      <w:tr w:rsidR="00184816" w14:paraId="06782CAF" w14:textId="77777777" w:rsidTr="00A91D85">
        <w:trPr>
          <w:trHeight w:val="315"/>
          <w:jc w:val="center"/>
        </w:trPr>
        <w:tc>
          <w:tcPr>
            <w:tcW w:w="606" w:type="dxa"/>
            <w:vMerge/>
            <w:vAlign w:val="center"/>
          </w:tcPr>
          <w:p w14:paraId="2965F332"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472F9603" w14:textId="77777777" w:rsidR="00184816" w:rsidRDefault="00184816" w:rsidP="00A8468D">
            <w:pPr>
              <w:rPr>
                <w:rFonts w:ascii="宋体" w:hAnsi="宋体" w:cs="宋体" w:hint="eastAsia"/>
                <w:color w:val="000000"/>
                <w:sz w:val="20"/>
                <w:szCs w:val="20"/>
              </w:rPr>
            </w:pPr>
          </w:p>
        </w:tc>
        <w:tc>
          <w:tcPr>
            <w:tcW w:w="2175" w:type="dxa"/>
            <w:vMerge/>
            <w:vAlign w:val="center"/>
          </w:tcPr>
          <w:p w14:paraId="079ACA8F" w14:textId="77777777" w:rsidR="00184816" w:rsidRDefault="00184816" w:rsidP="00A8468D">
            <w:pPr>
              <w:rPr>
                <w:rFonts w:ascii="宋体" w:hAnsi="宋体" w:cs="宋体" w:hint="eastAsia"/>
                <w:color w:val="000000"/>
                <w:sz w:val="20"/>
                <w:szCs w:val="20"/>
              </w:rPr>
            </w:pPr>
          </w:p>
        </w:tc>
        <w:tc>
          <w:tcPr>
            <w:tcW w:w="1515" w:type="dxa"/>
            <w:vMerge/>
            <w:vAlign w:val="center"/>
          </w:tcPr>
          <w:p w14:paraId="58597EC7"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7C618649" w14:textId="77777777" w:rsidR="00184816" w:rsidRDefault="00184816" w:rsidP="00A8468D">
            <w:pPr>
              <w:rPr>
                <w:rFonts w:ascii="宋体" w:hAnsi="宋体" w:cs="宋体" w:hint="eastAsia"/>
                <w:color w:val="000000"/>
                <w:sz w:val="20"/>
                <w:szCs w:val="20"/>
              </w:rPr>
            </w:pPr>
          </w:p>
        </w:tc>
        <w:tc>
          <w:tcPr>
            <w:tcW w:w="3233" w:type="dxa"/>
            <w:vMerge/>
            <w:vAlign w:val="center"/>
          </w:tcPr>
          <w:p w14:paraId="4469913C"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20F5883C" w14:textId="77777777" w:rsidR="00184816" w:rsidRDefault="00184816" w:rsidP="00A8468D">
            <w:pPr>
              <w:rPr>
                <w:rFonts w:ascii="宋体" w:hAnsi="宋体" w:cs="宋体" w:hint="eastAsia"/>
                <w:color w:val="000000"/>
                <w:sz w:val="20"/>
                <w:szCs w:val="20"/>
              </w:rPr>
            </w:pPr>
          </w:p>
        </w:tc>
      </w:tr>
      <w:tr w:rsidR="00184816" w14:paraId="3E383716" w14:textId="77777777" w:rsidTr="00A91D85">
        <w:trPr>
          <w:trHeight w:val="315"/>
          <w:jc w:val="center"/>
        </w:trPr>
        <w:tc>
          <w:tcPr>
            <w:tcW w:w="606" w:type="dxa"/>
            <w:vMerge/>
            <w:vAlign w:val="center"/>
          </w:tcPr>
          <w:p w14:paraId="4B56E29B"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5F403484" w14:textId="77777777" w:rsidR="00184816" w:rsidRDefault="00184816" w:rsidP="00A8468D">
            <w:pPr>
              <w:rPr>
                <w:rFonts w:ascii="宋体" w:hAnsi="宋体" w:cs="宋体" w:hint="eastAsia"/>
                <w:color w:val="000000"/>
                <w:sz w:val="20"/>
                <w:szCs w:val="20"/>
              </w:rPr>
            </w:pPr>
          </w:p>
        </w:tc>
        <w:tc>
          <w:tcPr>
            <w:tcW w:w="2175" w:type="dxa"/>
            <w:vMerge/>
            <w:vAlign w:val="center"/>
          </w:tcPr>
          <w:p w14:paraId="3D2B8E7C" w14:textId="77777777" w:rsidR="00184816" w:rsidRDefault="00184816" w:rsidP="00A8468D">
            <w:pPr>
              <w:rPr>
                <w:rFonts w:ascii="宋体" w:hAnsi="宋体" w:cs="宋体" w:hint="eastAsia"/>
                <w:color w:val="000000"/>
                <w:sz w:val="20"/>
                <w:szCs w:val="20"/>
              </w:rPr>
            </w:pPr>
          </w:p>
        </w:tc>
        <w:tc>
          <w:tcPr>
            <w:tcW w:w="1515" w:type="dxa"/>
            <w:vMerge/>
            <w:vAlign w:val="center"/>
          </w:tcPr>
          <w:p w14:paraId="4B05FF6A"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40247394" w14:textId="77777777" w:rsidR="00184816" w:rsidRDefault="00184816" w:rsidP="00A8468D">
            <w:pPr>
              <w:rPr>
                <w:rFonts w:ascii="宋体" w:hAnsi="宋体" w:cs="宋体" w:hint="eastAsia"/>
                <w:color w:val="000000"/>
                <w:sz w:val="20"/>
                <w:szCs w:val="20"/>
              </w:rPr>
            </w:pPr>
          </w:p>
        </w:tc>
        <w:tc>
          <w:tcPr>
            <w:tcW w:w="3233" w:type="dxa"/>
            <w:vMerge/>
            <w:vAlign w:val="center"/>
          </w:tcPr>
          <w:p w14:paraId="5172C816"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3B72CD3B" w14:textId="77777777" w:rsidR="00184816" w:rsidRDefault="00184816" w:rsidP="00A8468D">
            <w:pPr>
              <w:rPr>
                <w:rFonts w:ascii="宋体" w:hAnsi="宋体" w:cs="宋体" w:hint="eastAsia"/>
                <w:color w:val="000000"/>
                <w:sz w:val="20"/>
                <w:szCs w:val="20"/>
              </w:rPr>
            </w:pPr>
          </w:p>
        </w:tc>
      </w:tr>
      <w:tr w:rsidR="00184816" w14:paraId="53B253C4" w14:textId="77777777" w:rsidTr="00A91D85">
        <w:trPr>
          <w:trHeight w:val="315"/>
          <w:jc w:val="center"/>
        </w:trPr>
        <w:tc>
          <w:tcPr>
            <w:tcW w:w="606" w:type="dxa"/>
            <w:vMerge/>
            <w:vAlign w:val="center"/>
          </w:tcPr>
          <w:p w14:paraId="0DA61AFD"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38662724" w14:textId="77777777" w:rsidR="00184816" w:rsidRDefault="00184816" w:rsidP="00A8468D">
            <w:pPr>
              <w:rPr>
                <w:rFonts w:ascii="宋体" w:hAnsi="宋体" w:cs="宋体" w:hint="eastAsia"/>
                <w:color w:val="000000"/>
                <w:sz w:val="20"/>
                <w:szCs w:val="20"/>
              </w:rPr>
            </w:pPr>
          </w:p>
        </w:tc>
        <w:tc>
          <w:tcPr>
            <w:tcW w:w="2175" w:type="dxa"/>
            <w:vMerge/>
            <w:vAlign w:val="center"/>
          </w:tcPr>
          <w:p w14:paraId="41F851A4" w14:textId="77777777" w:rsidR="00184816" w:rsidRDefault="00184816" w:rsidP="00A8468D">
            <w:pPr>
              <w:rPr>
                <w:rFonts w:ascii="宋体" w:hAnsi="宋体" w:cs="宋体" w:hint="eastAsia"/>
                <w:color w:val="000000"/>
                <w:sz w:val="20"/>
                <w:szCs w:val="20"/>
              </w:rPr>
            </w:pPr>
          </w:p>
        </w:tc>
        <w:tc>
          <w:tcPr>
            <w:tcW w:w="1515" w:type="dxa"/>
            <w:vMerge/>
            <w:vAlign w:val="center"/>
          </w:tcPr>
          <w:p w14:paraId="6E60D7F1"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144930D0" w14:textId="77777777" w:rsidR="00184816" w:rsidRDefault="00184816" w:rsidP="00A8468D">
            <w:pPr>
              <w:rPr>
                <w:rFonts w:ascii="宋体" w:hAnsi="宋体" w:cs="宋体" w:hint="eastAsia"/>
                <w:color w:val="000000"/>
                <w:sz w:val="20"/>
                <w:szCs w:val="20"/>
              </w:rPr>
            </w:pPr>
          </w:p>
        </w:tc>
        <w:tc>
          <w:tcPr>
            <w:tcW w:w="3233" w:type="dxa"/>
            <w:vMerge/>
            <w:vAlign w:val="center"/>
          </w:tcPr>
          <w:p w14:paraId="56E26391"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4612A0DF" w14:textId="77777777" w:rsidR="00184816" w:rsidRDefault="00184816" w:rsidP="00A8468D">
            <w:pPr>
              <w:rPr>
                <w:rFonts w:ascii="宋体" w:hAnsi="宋体" w:cs="宋体" w:hint="eastAsia"/>
                <w:color w:val="000000"/>
                <w:sz w:val="20"/>
                <w:szCs w:val="20"/>
              </w:rPr>
            </w:pPr>
          </w:p>
        </w:tc>
      </w:tr>
      <w:tr w:rsidR="00184816" w14:paraId="21C7BA88" w14:textId="77777777" w:rsidTr="00A91D85">
        <w:trPr>
          <w:trHeight w:val="315"/>
          <w:jc w:val="center"/>
        </w:trPr>
        <w:tc>
          <w:tcPr>
            <w:tcW w:w="606" w:type="dxa"/>
            <w:vMerge/>
            <w:vAlign w:val="center"/>
          </w:tcPr>
          <w:p w14:paraId="7B446E5A"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0B4A5EF8" w14:textId="77777777" w:rsidR="00184816" w:rsidRDefault="00184816" w:rsidP="00A8468D">
            <w:pPr>
              <w:rPr>
                <w:rFonts w:ascii="宋体" w:hAnsi="宋体" w:cs="宋体" w:hint="eastAsia"/>
                <w:color w:val="000000"/>
                <w:sz w:val="20"/>
                <w:szCs w:val="20"/>
              </w:rPr>
            </w:pPr>
          </w:p>
        </w:tc>
        <w:tc>
          <w:tcPr>
            <w:tcW w:w="2175" w:type="dxa"/>
            <w:vMerge/>
            <w:vAlign w:val="center"/>
          </w:tcPr>
          <w:p w14:paraId="3F2A15B4" w14:textId="77777777" w:rsidR="00184816" w:rsidRDefault="00184816" w:rsidP="00A8468D">
            <w:pPr>
              <w:rPr>
                <w:rFonts w:ascii="宋体" w:hAnsi="宋体" w:cs="宋体" w:hint="eastAsia"/>
                <w:color w:val="000000"/>
                <w:sz w:val="20"/>
                <w:szCs w:val="20"/>
              </w:rPr>
            </w:pPr>
          </w:p>
        </w:tc>
        <w:tc>
          <w:tcPr>
            <w:tcW w:w="1515" w:type="dxa"/>
            <w:vMerge/>
            <w:vAlign w:val="center"/>
          </w:tcPr>
          <w:p w14:paraId="4C8F6A6A"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34F23E0C" w14:textId="77777777" w:rsidR="00184816" w:rsidRDefault="00184816" w:rsidP="00A8468D">
            <w:pPr>
              <w:rPr>
                <w:rFonts w:ascii="宋体" w:hAnsi="宋体" w:cs="宋体" w:hint="eastAsia"/>
                <w:color w:val="000000"/>
                <w:sz w:val="20"/>
                <w:szCs w:val="20"/>
              </w:rPr>
            </w:pPr>
          </w:p>
        </w:tc>
        <w:tc>
          <w:tcPr>
            <w:tcW w:w="3233" w:type="dxa"/>
            <w:vMerge/>
            <w:vAlign w:val="center"/>
          </w:tcPr>
          <w:p w14:paraId="4C432E85"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485C8E31" w14:textId="77777777" w:rsidR="00184816" w:rsidRDefault="00184816" w:rsidP="00A8468D">
            <w:pPr>
              <w:rPr>
                <w:rFonts w:ascii="宋体" w:hAnsi="宋体" w:cs="宋体" w:hint="eastAsia"/>
                <w:color w:val="000000"/>
                <w:sz w:val="20"/>
                <w:szCs w:val="20"/>
              </w:rPr>
            </w:pPr>
          </w:p>
        </w:tc>
      </w:tr>
      <w:tr w:rsidR="00184816" w14:paraId="59A49BF2" w14:textId="77777777" w:rsidTr="00A91D85">
        <w:trPr>
          <w:trHeight w:val="315"/>
          <w:jc w:val="center"/>
        </w:trPr>
        <w:tc>
          <w:tcPr>
            <w:tcW w:w="606" w:type="dxa"/>
            <w:vMerge/>
            <w:vAlign w:val="center"/>
          </w:tcPr>
          <w:p w14:paraId="064BA6E3"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1F4DFDC7" w14:textId="77777777" w:rsidR="00184816" w:rsidRDefault="00184816" w:rsidP="00A8468D">
            <w:pPr>
              <w:rPr>
                <w:rFonts w:ascii="宋体" w:hAnsi="宋体" w:cs="宋体" w:hint="eastAsia"/>
                <w:color w:val="000000"/>
                <w:sz w:val="20"/>
                <w:szCs w:val="20"/>
              </w:rPr>
            </w:pPr>
          </w:p>
        </w:tc>
        <w:tc>
          <w:tcPr>
            <w:tcW w:w="2175" w:type="dxa"/>
            <w:vMerge/>
            <w:vAlign w:val="center"/>
          </w:tcPr>
          <w:p w14:paraId="0E0D6E53" w14:textId="77777777" w:rsidR="00184816" w:rsidRDefault="00184816" w:rsidP="00A8468D">
            <w:pPr>
              <w:rPr>
                <w:rFonts w:ascii="宋体" w:hAnsi="宋体" w:cs="宋体" w:hint="eastAsia"/>
                <w:color w:val="000000"/>
                <w:sz w:val="20"/>
                <w:szCs w:val="20"/>
              </w:rPr>
            </w:pPr>
          </w:p>
        </w:tc>
        <w:tc>
          <w:tcPr>
            <w:tcW w:w="1515" w:type="dxa"/>
            <w:vMerge/>
            <w:vAlign w:val="center"/>
          </w:tcPr>
          <w:p w14:paraId="344E0E04"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317C7B35" w14:textId="77777777" w:rsidR="00184816" w:rsidRDefault="00184816" w:rsidP="00A8468D">
            <w:pPr>
              <w:rPr>
                <w:rFonts w:ascii="宋体" w:hAnsi="宋体" w:cs="宋体" w:hint="eastAsia"/>
                <w:color w:val="000000"/>
                <w:sz w:val="20"/>
                <w:szCs w:val="20"/>
              </w:rPr>
            </w:pPr>
          </w:p>
        </w:tc>
        <w:tc>
          <w:tcPr>
            <w:tcW w:w="3233" w:type="dxa"/>
            <w:vMerge/>
            <w:vAlign w:val="center"/>
          </w:tcPr>
          <w:p w14:paraId="0F8F6C3C"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0C37F452" w14:textId="77777777" w:rsidR="00184816" w:rsidRDefault="00184816" w:rsidP="00A8468D">
            <w:pPr>
              <w:rPr>
                <w:rFonts w:ascii="宋体" w:hAnsi="宋体" w:cs="宋体" w:hint="eastAsia"/>
                <w:color w:val="000000"/>
                <w:sz w:val="20"/>
                <w:szCs w:val="20"/>
              </w:rPr>
            </w:pPr>
          </w:p>
        </w:tc>
      </w:tr>
      <w:tr w:rsidR="00184816" w14:paraId="4185D48B" w14:textId="77777777" w:rsidTr="00A91D85">
        <w:trPr>
          <w:trHeight w:val="315"/>
          <w:jc w:val="center"/>
        </w:trPr>
        <w:tc>
          <w:tcPr>
            <w:tcW w:w="606" w:type="dxa"/>
            <w:vMerge/>
            <w:vAlign w:val="center"/>
          </w:tcPr>
          <w:p w14:paraId="1AFF688F"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535B0107" w14:textId="77777777" w:rsidR="00184816" w:rsidRDefault="00184816" w:rsidP="00A8468D">
            <w:pPr>
              <w:rPr>
                <w:rFonts w:ascii="宋体" w:hAnsi="宋体" w:cs="宋体" w:hint="eastAsia"/>
                <w:color w:val="000000"/>
                <w:sz w:val="20"/>
                <w:szCs w:val="20"/>
              </w:rPr>
            </w:pPr>
          </w:p>
        </w:tc>
        <w:tc>
          <w:tcPr>
            <w:tcW w:w="2175" w:type="dxa"/>
            <w:vMerge/>
            <w:vAlign w:val="center"/>
          </w:tcPr>
          <w:p w14:paraId="65434388" w14:textId="77777777" w:rsidR="00184816" w:rsidRDefault="00184816" w:rsidP="00A8468D">
            <w:pPr>
              <w:rPr>
                <w:rFonts w:ascii="宋体" w:hAnsi="宋体" w:cs="宋体" w:hint="eastAsia"/>
                <w:color w:val="000000"/>
                <w:sz w:val="20"/>
                <w:szCs w:val="20"/>
              </w:rPr>
            </w:pPr>
          </w:p>
        </w:tc>
        <w:tc>
          <w:tcPr>
            <w:tcW w:w="1515" w:type="dxa"/>
            <w:vMerge/>
            <w:vAlign w:val="center"/>
          </w:tcPr>
          <w:p w14:paraId="60829803"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0D0EA29B" w14:textId="77777777" w:rsidR="00184816" w:rsidRDefault="00184816" w:rsidP="00A8468D">
            <w:pPr>
              <w:rPr>
                <w:rFonts w:ascii="宋体" w:hAnsi="宋体" w:cs="宋体" w:hint="eastAsia"/>
                <w:color w:val="000000"/>
                <w:sz w:val="20"/>
                <w:szCs w:val="20"/>
              </w:rPr>
            </w:pPr>
          </w:p>
        </w:tc>
        <w:tc>
          <w:tcPr>
            <w:tcW w:w="3233" w:type="dxa"/>
            <w:vMerge/>
            <w:vAlign w:val="center"/>
          </w:tcPr>
          <w:p w14:paraId="0580BCEC"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36DC6E72" w14:textId="77777777" w:rsidR="00184816" w:rsidRDefault="00184816" w:rsidP="00A8468D">
            <w:pPr>
              <w:rPr>
                <w:rFonts w:ascii="宋体" w:hAnsi="宋体" w:cs="宋体" w:hint="eastAsia"/>
                <w:color w:val="000000"/>
                <w:sz w:val="20"/>
                <w:szCs w:val="20"/>
              </w:rPr>
            </w:pPr>
          </w:p>
        </w:tc>
      </w:tr>
      <w:tr w:rsidR="00184816" w14:paraId="765B9D62" w14:textId="77777777" w:rsidTr="00A91D85">
        <w:trPr>
          <w:trHeight w:val="315"/>
          <w:jc w:val="center"/>
        </w:trPr>
        <w:tc>
          <w:tcPr>
            <w:tcW w:w="606" w:type="dxa"/>
            <w:vMerge w:val="restart"/>
            <w:vAlign w:val="center"/>
          </w:tcPr>
          <w:p w14:paraId="4637BD20"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05" w:type="dxa"/>
            <w:vMerge w:val="restart"/>
            <w:vAlign w:val="center"/>
          </w:tcPr>
          <w:p w14:paraId="635F4C4A"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传染源的隔离检疫消毒控制的行政强制</w:t>
            </w:r>
          </w:p>
        </w:tc>
        <w:tc>
          <w:tcPr>
            <w:tcW w:w="2175" w:type="dxa"/>
            <w:vMerge w:val="restart"/>
            <w:vAlign w:val="center"/>
          </w:tcPr>
          <w:p w14:paraId="59FEA0A7"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《中华人民共和国传染病防治法》第三十六条</w:t>
            </w:r>
          </w:p>
        </w:tc>
        <w:tc>
          <w:tcPr>
            <w:tcW w:w="1515" w:type="dxa"/>
            <w:vMerge w:val="restart"/>
            <w:vAlign w:val="center"/>
          </w:tcPr>
          <w:p w14:paraId="1866047B"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其他（证据登记保存、强制检测、强制消毒等）</w:t>
            </w:r>
          </w:p>
        </w:tc>
        <w:tc>
          <w:tcPr>
            <w:tcW w:w="2955" w:type="dxa"/>
            <w:vMerge w:val="restart"/>
            <w:vAlign w:val="center"/>
          </w:tcPr>
          <w:p w14:paraId="1CC6A60C"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对被传染病病原体污染的污水、污物、场所和物品，有关单位和个人未在疾病预防控制机构的指导下</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者未按照其提出的卫生要求，进行严格消毒处理的。</w:t>
            </w:r>
          </w:p>
        </w:tc>
        <w:tc>
          <w:tcPr>
            <w:tcW w:w="3233" w:type="dxa"/>
            <w:vMerge w:val="restart"/>
            <w:vAlign w:val="center"/>
          </w:tcPr>
          <w:p w14:paraId="0BDCD927"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强制消毒处理</w:t>
            </w:r>
          </w:p>
        </w:tc>
        <w:tc>
          <w:tcPr>
            <w:tcW w:w="1184" w:type="dxa"/>
            <w:vMerge w:val="restart"/>
            <w:vAlign w:val="center"/>
          </w:tcPr>
          <w:p w14:paraId="328368E3"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205069E6" w14:textId="77777777" w:rsidTr="00A91D85">
        <w:trPr>
          <w:trHeight w:val="315"/>
          <w:jc w:val="center"/>
        </w:trPr>
        <w:tc>
          <w:tcPr>
            <w:tcW w:w="606" w:type="dxa"/>
            <w:vMerge/>
            <w:vAlign w:val="center"/>
          </w:tcPr>
          <w:p w14:paraId="33B1BF66"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45087D34" w14:textId="77777777" w:rsidR="00184816" w:rsidRDefault="00184816" w:rsidP="00A8468D">
            <w:pPr>
              <w:rPr>
                <w:rFonts w:ascii="宋体" w:hAnsi="宋体" w:cs="宋体" w:hint="eastAsia"/>
                <w:color w:val="000000"/>
                <w:sz w:val="20"/>
                <w:szCs w:val="20"/>
              </w:rPr>
            </w:pPr>
          </w:p>
        </w:tc>
        <w:tc>
          <w:tcPr>
            <w:tcW w:w="2175" w:type="dxa"/>
            <w:vMerge/>
            <w:vAlign w:val="center"/>
          </w:tcPr>
          <w:p w14:paraId="71B802DD" w14:textId="77777777" w:rsidR="00184816" w:rsidRDefault="00184816" w:rsidP="00A8468D">
            <w:pPr>
              <w:rPr>
                <w:rFonts w:ascii="宋体" w:hAnsi="宋体" w:cs="宋体" w:hint="eastAsia"/>
                <w:color w:val="000000"/>
                <w:sz w:val="20"/>
                <w:szCs w:val="20"/>
              </w:rPr>
            </w:pPr>
          </w:p>
        </w:tc>
        <w:tc>
          <w:tcPr>
            <w:tcW w:w="1515" w:type="dxa"/>
            <w:vMerge/>
            <w:vAlign w:val="center"/>
          </w:tcPr>
          <w:p w14:paraId="3B52C35C"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711D69A0" w14:textId="77777777" w:rsidR="00184816" w:rsidRDefault="00184816" w:rsidP="00A8468D">
            <w:pPr>
              <w:rPr>
                <w:rFonts w:ascii="宋体" w:hAnsi="宋体" w:cs="宋体" w:hint="eastAsia"/>
                <w:color w:val="000000"/>
                <w:sz w:val="20"/>
                <w:szCs w:val="20"/>
              </w:rPr>
            </w:pPr>
          </w:p>
        </w:tc>
        <w:tc>
          <w:tcPr>
            <w:tcW w:w="3233" w:type="dxa"/>
            <w:vMerge/>
            <w:vAlign w:val="center"/>
          </w:tcPr>
          <w:p w14:paraId="106A0ABA" w14:textId="77777777" w:rsidR="00184816" w:rsidRDefault="00184816" w:rsidP="00A8468D">
            <w:pPr>
              <w:rPr>
                <w:rFonts w:ascii="宋体" w:hAnsi="宋体" w:cs="宋体" w:hint="eastAsia"/>
                <w:color w:val="000000"/>
                <w:sz w:val="20"/>
                <w:szCs w:val="20"/>
              </w:rPr>
            </w:pPr>
          </w:p>
        </w:tc>
        <w:tc>
          <w:tcPr>
            <w:tcW w:w="1184" w:type="dxa"/>
            <w:vMerge/>
            <w:vAlign w:val="center"/>
          </w:tcPr>
          <w:p w14:paraId="4F2A2EC0" w14:textId="77777777" w:rsidR="00184816" w:rsidRDefault="00184816" w:rsidP="00A8468D">
            <w:pPr>
              <w:rPr>
                <w:rFonts w:ascii="宋体" w:hAnsi="宋体" w:cs="宋体" w:hint="eastAsia"/>
                <w:color w:val="000000"/>
                <w:sz w:val="20"/>
                <w:szCs w:val="20"/>
              </w:rPr>
            </w:pPr>
          </w:p>
        </w:tc>
      </w:tr>
      <w:tr w:rsidR="00184816" w14:paraId="4BE78D5D" w14:textId="77777777" w:rsidTr="00A91D85">
        <w:trPr>
          <w:trHeight w:val="990"/>
          <w:jc w:val="center"/>
        </w:trPr>
        <w:tc>
          <w:tcPr>
            <w:tcW w:w="606" w:type="dxa"/>
            <w:vMerge/>
            <w:vAlign w:val="center"/>
          </w:tcPr>
          <w:p w14:paraId="47FB507B"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0F4B53CE" w14:textId="77777777" w:rsidR="00184816" w:rsidRDefault="00184816" w:rsidP="00A8468D">
            <w:pPr>
              <w:rPr>
                <w:rFonts w:ascii="宋体" w:hAnsi="宋体" w:cs="宋体" w:hint="eastAsia"/>
                <w:color w:val="000000"/>
                <w:sz w:val="20"/>
                <w:szCs w:val="20"/>
              </w:rPr>
            </w:pPr>
          </w:p>
        </w:tc>
        <w:tc>
          <w:tcPr>
            <w:tcW w:w="2175" w:type="dxa"/>
            <w:vMerge/>
            <w:vAlign w:val="center"/>
          </w:tcPr>
          <w:p w14:paraId="57DAC67F" w14:textId="77777777" w:rsidR="00184816" w:rsidRDefault="00184816" w:rsidP="00A8468D">
            <w:pPr>
              <w:rPr>
                <w:rFonts w:ascii="宋体" w:hAnsi="宋体" w:cs="宋体" w:hint="eastAsia"/>
                <w:color w:val="000000"/>
                <w:sz w:val="20"/>
                <w:szCs w:val="20"/>
              </w:rPr>
            </w:pPr>
          </w:p>
        </w:tc>
        <w:tc>
          <w:tcPr>
            <w:tcW w:w="1515" w:type="dxa"/>
            <w:vMerge/>
            <w:vAlign w:val="center"/>
          </w:tcPr>
          <w:p w14:paraId="7EFDECF8"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6E78E971" w14:textId="77777777" w:rsidR="00184816" w:rsidRDefault="00184816" w:rsidP="00A8468D">
            <w:pPr>
              <w:rPr>
                <w:rFonts w:ascii="宋体" w:hAnsi="宋体" w:cs="宋体" w:hint="eastAsia"/>
                <w:color w:val="000000"/>
                <w:sz w:val="20"/>
                <w:szCs w:val="20"/>
              </w:rPr>
            </w:pPr>
          </w:p>
        </w:tc>
        <w:tc>
          <w:tcPr>
            <w:tcW w:w="3233" w:type="dxa"/>
            <w:vMerge/>
            <w:vAlign w:val="center"/>
          </w:tcPr>
          <w:p w14:paraId="2FA07DED" w14:textId="77777777" w:rsidR="00184816" w:rsidRDefault="00184816" w:rsidP="00A8468D">
            <w:pPr>
              <w:rPr>
                <w:rFonts w:ascii="宋体" w:hAnsi="宋体" w:cs="宋体" w:hint="eastAsia"/>
                <w:color w:val="000000"/>
                <w:sz w:val="20"/>
                <w:szCs w:val="20"/>
              </w:rPr>
            </w:pPr>
          </w:p>
        </w:tc>
        <w:tc>
          <w:tcPr>
            <w:tcW w:w="1184" w:type="dxa"/>
            <w:vMerge/>
            <w:vAlign w:val="center"/>
          </w:tcPr>
          <w:p w14:paraId="3B0BB9E6" w14:textId="77777777" w:rsidR="00184816" w:rsidRDefault="00184816" w:rsidP="00A8468D">
            <w:pPr>
              <w:rPr>
                <w:rFonts w:ascii="宋体" w:hAnsi="宋体" w:cs="宋体" w:hint="eastAsia"/>
                <w:color w:val="000000"/>
                <w:sz w:val="20"/>
                <w:szCs w:val="20"/>
              </w:rPr>
            </w:pPr>
          </w:p>
        </w:tc>
      </w:tr>
      <w:tr w:rsidR="00184816" w14:paraId="51EDBCE2" w14:textId="77777777" w:rsidTr="00A91D85">
        <w:trPr>
          <w:trHeight w:val="2775"/>
          <w:jc w:val="center"/>
        </w:trPr>
        <w:tc>
          <w:tcPr>
            <w:tcW w:w="606" w:type="dxa"/>
            <w:vAlign w:val="center"/>
          </w:tcPr>
          <w:p w14:paraId="0D26F657"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9</w:t>
            </w:r>
          </w:p>
        </w:tc>
        <w:tc>
          <w:tcPr>
            <w:tcW w:w="2505" w:type="dxa"/>
            <w:vAlign w:val="center"/>
          </w:tcPr>
          <w:p w14:paraId="2AC51B02"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查封、扣押不符合法定要求的消毒产品、涉水产品，违法使用的原料、辅料、添加剂，以及用于违法生产的工具、设备，查封、扣押有关合同、票据、账簿等相关资料，查封存在危害人体健康和生命安全重大隐患的生产经营场所</w:t>
            </w:r>
          </w:p>
        </w:tc>
        <w:tc>
          <w:tcPr>
            <w:tcW w:w="2175" w:type="dxa"/>
            <w:vAlign w:val="center"/>
          </w:tcPr>
          <w:p w14:paraId="66A9E66E"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《国务院关于加强食品等产品安全监督管理的特别规定》 第十五条</w:t>
            </w:r>
          </w:p>
        </w:tc>
        <w:tc>
          <w:tcPr>
            <w:tcW w:w="1515" w:type="dxa"/>
            <w:vAlign w:val="center"/>
          </w:tcPr>
          <w:p w14:paraId="1EF9E779" w14:textId="1365D03E" w:rsidR="00184816" w:rsidRDefault="0064320E" w:rsidP="00A8468D">
            <w:pPr>
              <w:widowControl/>
              <w:jc w:val="center"/>
              <w:textAlignment w:val="center"/>
              <w:rPr>
                <w:rFonts w:ascii="宋体" w:hAnsi="宋体" w:cs="宋体" w:hint="eastAsia"/>
                <w:color w:val="000000"/>
                <w:sz w:val="20"/>
                <w:szCs w:val="20"/>
              </w:rPr>
            </w:pPr>
            <w:r w:rsidRPr="0064320E">
              <w:rPr>
                <w:rFonts w:ascii="宋体" w:hAnsi="宋体" w:cs="宋体" w:hint="eastAsia"/>
                <w:color w:val="000000"/>
                <w:kern w:val="0"/>
                <w:sz w:val="20"/>
                <w:szCs w:val="20"/>
                <w:lang w:bidi="ar"/>
              </w:rPr>
              <w:t>予以实施</w:t>
            </w:r>
            <w:r w:rsidRPr="0064320E">
              <w:rPr>
                <w:rFonts w:ascii="宋体" w:hAnsi="宋体" w:cs="宋体" w:hint="eastAsia"/>
                <w:color w:val="000000"/>
                <w:kern w:val="0"/>
                <w:sz w:val="20"/>
                <w:szCs w:val="20"/>
                <w:lang w:bidi="ar"/>
              </w:rPr>
              <w:br/>
              <w:t>查封、扣押、其他（证据登记保存等）</w:t>
            </w:r>
          </w:p>
        </w:tc>
        <w:tc>
          <w:tcPr>
            <w:tcW w:w="2955" w:type="dxa"/>
            <w:vAlign w:val="center"/>
          </w:tcPr>
          <w:p w14:paraId="7431DACE"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有证据证明消毒产品、涉水产品不符合法定要求，危害</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者可能危害人体健康和生命安全。</w:t>
            </w:r>
          </w:p>
        </w:tc>
        <w:tc>
          <w:tcPr>
            <w:tcW w:w="3233" w:type="dxa"/>
            <w:vAlign w:val="center"/>
          </w:tcPr>
          <w:p w14:paraId="37A40679"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查封、扣押相关产品、原料、辅料、添加剂、工具、设备、相关资料，查封相关生产经营场所</w:t>
            </w:r>
          </w:p>
        </w:tc>
        <w:tc>
          <w:tcPr>
            <w:tcW w:w="1184" w:type="dxa"/>
            <w:vAlign w:val="center"/>
          </w:tcPr>
          <w:p w14:paraId="2A9930B1"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6132253C" w14:textId="77777777" w:rsidTr="007544AE">
        <w:trPr>
          <w:trHeight w:val="1460"/>
          <w:jc w:val="center"/>
        </w:trPr>
        <w:tc>
          <w:tcPr>
            <w:tcW w:w="606" w:type="dxa"/>
            <w:tcBorders>
              <w:bottom w:val="single" w:sz="4" w:space="0" w:color="000000"/>
            </w:tcBorders>
            <w:vAlign w:val="center"/>
          </w:tcPr>
          <w:p w14:paraId="287407FD"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505" w:type="dxa"/>
            <w:tcBorders>
              <w:bottom w:val="single" w:sz="4" w:space="0" w:color="000000"/>
            </w:tcBorders>
            <w:vAlign w:val="center"/>
          </w:tcPr>
          <w:p w14:paraId="06633F3E"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封闭病原微生物污染的实验室</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者可能造成病原微生物扩散的场所</w:t>
            </w:r>
          </w:p>
        </w:tc>
        <w:tc>
          <w:tcPr>
            <w:tcW w:w="2175" w:type="dxa"/>
            <w:tcBorders>
              <w:bottom w:val="single" w:sz="4" w:space="0" w:color="000000"/>
            </w:tcBorders>
            <w:vAlign w:val="center"/>
          </w:tcPr>
          <w:p w14:paraId="287DE832"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《病原微生物实验室生物安全管理条例》第四十六条</w:t>
            </w:r>
          </w:p>
        </w:tc>
        <w:tc>
          <w:tcPr>
            <w:tcW w:w="1515" w:type="dxa"/>
            <w:tcBorders>
              <w:bottom w:val="single" w:sz="4" w:space="0" w:color="000000"/>
            </w:tcBorders>
            <w:vAlign w:val="center"/>
          </w:tcPr>
          <w:p w14:paraId="01418243"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查封、扣押、其他（证据登记保存、强制检测等）</w:t>
            </w:r>
          </w:p>
        </w:tc>
        <w:tc>
          <w:tcPr>
            <w:tcW w:w="2955" w:type="dxa"/>
            <w:tcBorders>
              <w:bottom w:val="single" w:sz="4" w:space="0" w:color="000000"/>
            </w:tcBorders>
            <w:vAlign w:val="center"/>
          </w:tcPr>
          <w:p w14:paraId="492EEB61"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病原微生物实验室发生工作人员感染事故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者病原微生物泄漏事件，</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者发现实验室从事病原微生物相关实验活动造成实验室感染。</w:t>
            </w:r>
          </w:p>
        </w:tc>
        <w:tc>
          <w:tcPr>
            <w:tcW w:w="3233" w:type="dxa"/>
            <w:tcBorders>
              <w:bottom w:val="single" w:sz="4" w:space="0" w:color="000000"/>
            </w:tcBorders>
            <w:vAlign w:val="center"/>
          </w:tcPr>
          <w:p w14:paraId="2808B412"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封闭病原微生物污染的实验室</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者可能造成病原微生物扩散的场所</w:t>
            </w:r>
          </w:p>
        </w:tc>
        <w:tc>
          <w:tcPr>
            <w:tcW w:w="1184" w:type="dxa"/>
            <w:tcBorders>
              <w:bottom w:val="single" w:sz="4" w:space="0" w:color="000000"/>
            </w:tcBorders>
            <w:vAlign w:val="center"/>
          </w:tcPr>
          <w:p w14:paraId="70F0CE95"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373EBE8E" w14:textId="77777777" w:rsidTr="00F24DD6">
        <w:trPr>
          <w:trHeight w:val="1909"/>
          <w:jc w:val="center"/>
        </w:trPr>
        <w:tc>
          <w:tcPr>
            <w:tcW w:w="606" w:type="dxa"/>
            <w:tcBorders>
              <w:bottom w:val="single" w:sz="4" w:space="0" w:color="000000"/>
            </w:tcBorders>
            <w:vAlign w:val="center"/>
          </w:tcPr>
          <w:p w14:paraId="5BCB596B"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w:t>
            </w:r>
          </w:p>
        </w:tc>
        <w:tc>
          <w:tcPr>
            <w:tcW w:w="2505" w:type="dxa"/>
            <w:tcBorders>
              <w:bottom w:val="single" w:sz="4" w:space="0" w:color="000000"/>
            </w:tcBorders>
            <w:vAlign w:val="center"/>
          </w:tcPr>
          <w:p w14:paraId="233249EB"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封存可能被艾滋病病毒污染的物品</w:t>
            </w:r>
          </w:p>
        </w:tc>
        <w:tc>
          <w:tcPr>
            <w:tcW w:w="2175" w:type="dxa"/>
            <w:tcBorders>
              <w:bottom w:val="single" w:sz="4" w:space="0" w:color="000000"/>
            </w:tcBorders>
            <w:vAlign w:val="center"/>
          </w:tcPr>
          <w:p w14:paraId="5B4A935D"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《艾滋病防治条例》第四十条</w:t>
            </w:r>
          </w:p>
        </w:tc>
        <w:tc>
          <w:tcPr>
            <w:tcW w:w="1515" w:type="dxa"/>
            <w:tcBorders>
              <w:bottom w:val="single" w:sz="4" w:space="0" w:color="000000"/>
            </w:tcBorders>
            <w:vAlign w:val="center"/>
          </w:tcPr>
          <w:p w14:paraId="57042C34"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查封、扣押、其他（证据登记保存、强制检测等）</w:t>
            </w:r>
          </w:p>
        </w:tc>
        <w:tc>
          <w:tcPr>
            <w:tcW w:w="2955" w:type="dxa"/>
            <w:tcBorders>
              <w:bottom w:val="single" w:sz="4" w:space="0" w:color="000000"/>
            </w:tcBorders>
            <w:vAlign w:val="center"/>
          </w:tcPr>
          <w:p w14:paraId="5620A36D"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发现有证据证明可能被艾滋病病毒污染的物品。</w:t>
            </w:r>
          </w:p>
        </w:tc>
        <w:tc>
          <w:tcPr>
            <w:tcW w:w="3233" w:type="dxa"/>
            <w:tcBorders>
              <w:bottom w:val="single" w:sz="4" w:space="0" w:color="000000"/>
            </w:tcBorders>
            <w:vAlign w:val="center"/>
          </w:tcPr>
          <w:p w14:paraId="3D2A72F3"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封存被污染物品</w:t>
            </w:r>
          </w:p>
        </w:tc>
        <w:tc>
          <w:tcPr>
            <w:tcW w:w="1184" w:type="dxa"/>
            <w:tcBorders>
              <w:bottom w:val="single" w:sz="4" w:space="0" w:color="000000"/>
            </w:tcBorders>
            <w:vAlign w:val="center"/>
          </w:tcPr>
          <w:p w14:paraId="2088B2C4"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bl>
    <w:p w14:paraId="3ABBD608" w14:textId="77777777" w:rsidR="00184816" w:rsidRPr="007544AE" w:rsidRDefault="00184816" w:rsidP="00184816">
      <w:pPr>
        <w:pStyle w:val="a7"/>
        <w:widowControl/>
        <w:shd w:val="clear" w:color="auto" w:fill="FFFFFF"/>
        <w:spacing w:before="0" w:beforeAutospacing="0" w:after="0" w:afterAutospacing="0" w:line="594" w:lineRule="exact"/>
        <w:rPr>
          <w:rFonts w:eastAsia="方正仿宋_GBK"/>
          <w:spacing w:val="2"/>
          <w:sz w:val="32"/>
          <w:szCs w:val="32"/>
        </w:rPr>
      </w:pPr>
    </w:p>
    <w:sectPr w:rsidR="00184816" w:rsidRPr="007544AE" w:rsidSect="00E62A6A">
      <w:headerReference w:type="default" r:id="rId13"/>
      <w:footerReference w:type="default" r:id="rId14"/>
      <w:pgSz w:w="16838" w:h="11906" w:orient="landscape"/>
      <w:pgMar w:top="1587" w:right="2098" w:bottom="1474" w:left="198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E405" w14:textId="77777777" w:rsidR="00045972" w:rsidRDefault="00045972">
      <w:r>
        <w:separator/>
      </w:r>
    </w:p>
  </w:endnote>
  <w:endnote w:type="continuationSeparator" w:id="0">
    <w:p w14:paraId="7D008929" w14:textId="77777777" w:rsidR="00045972" w:rsidRDefault="0004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_GB2312">
    <w:altName w:val="方正仿宋_GBK"/>
    <w:charset w:val="00"/>
    <w:family w:val="auto"/>
    <w:pitch w:val="default"/>
    <w:sig w:usb0="A00002BF" w:usb1="184F6CFA" w:usb2="00000012" w:usb3="00000000" w:csb0="00040001" w:csb1="00000000"/>
  </w:font>
  <w:font w:name="仿宋_GB2312">
    <w:altName w:val="方正仿宋_GBK"/>
    <w:charset w:val="00"/>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60E6" w14:textId="321CF2D0" w:rsidR="00F07B59" w:rsidRDefault="00000000">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32640" behindDoc="0" locked="0" layoutInCell="1" allowOverlap="1" wp14:anchorId="74084D78" wp14:editId="7D90F43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C2BBA" w14:textId="77777777" w:rsidR="00F07B59" w:rsidRDefault="0000000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084D78" id="_x0000_t202" coordsize="21600,21600" o:spt="202" path="m,l,21600r21600,l21600,xe">
              <v:stroke joinstyle="miter"/>
              <v:path gradientshapeok="t" o:connecttype="rect"/>
            </v:shapetype>
            <v:shape id="文本框 8" o:spid="_x0000_s1026" type="#_x0000_t202" style="position:absolute;left:0;text-align:left;margin-left:92.8pt;margin-top:5.6pt;width:2in;height:2in;z-index:2516326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NIirr7aAAAA&#10;BwEAAA8AAABkcnMvZG93bnJldi54bWxMj0FPwzAMhe9I/IfISNxYuoJQV5pOMFGOSKwcOGaNaQuJ&#10;UyVZV/495sRu9nvW8/eq7eKsmDHE0ZOC9SoDgdR5M1Kv4L1tbgoQMWky2npCBT8YYVtfXlS6NP5E&#10;bzjvUy84hGKpFQwpTaWUsRvQ6bjyExJ7nz44nXgNvTRBnzjcWZln2b10eiT+MOgJdwN23/ujU7Br&#10;2jbMGIP9wJfm9uv16Q6fF6Wur5bHBxAJl/R/DH/4jA41Mx38kUwUVgEXSayucxDs5kXBwoGHzSYH&#10;WVfynL/+BQAA//8DAFBLAQItABQABgAIAAAAIQC2gziS/gAAAOEBAAATAAAAAAAAAAAAAAAAAAAA&#10;AABbQ29udGVudF9UeXBlc10ueG1sUEsBAi0AFAAGAAgAAAAhADj9If/WAAAAlAEAAAsAAAAAAAAA&#10;AAAAAAAALwEAAF9yZWxzLy5yZWxzUEsBAi0AFAAGAAgAAAAhAPx/KpQ9AgAA5AQAAA4AAAAAAAAA&#10;AAAAAAAALgIAAGRycy9lMm9Eb2MueG1sUEsBAi0AFAAGAAgAAAAhANIirr7aAAAABwEAAA8AAAAA&#10;AAAAAAAAAAAAlwQAAGRycy9kb3ducmV2LnhtbFBLBQYAAAAABAAEAPMAAACeBQAAAAA=&#10;" filled="f" stroked="f" strokeweight=".5pt">
              <v:textbox style="mso-fit-shape-to-text:t" inset="0,0,0,0">
                <w:txbxContent>
                  <w:p w14:paraId="314C2BBA" w14:textId="77777777" w:rsidR="00F07B59" w:rsidRDefault="0000000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41DBC620" w14:textId="47D196D9" w:rsidR="00332510" w:rsidRDefault="00332510" w:rsidP="00332510">
    <w:pPr>
      <w:pStyle w:val="a6"/>
      <w:ind w:leftChars="508" w:left="1067" w:firstLineChars="3161" w:firstLine="10115"/>
      <w:jc w:val="left"/>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33664" behindDoc="0" locked="0" layoutInCell="1" allowOverlap="1" wp14:anchorId="3CF508E4" wp14:editId="14E35052">
              <wp:simplePos x="0" y="0"/>
              <wp:positionH relativeFrom="column">
                <wp:posOffset>1693</wp:posOffset>
              </wp:positionH>
              <wp:positionV relativeFrom="paragraph">
                <wp:posOffset>127000</wp:posOffset>
              </wp:positionV>
              <wp:extent cx="5579534"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79534"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C11841" id="直接连接符 5" o:spid="_x0000_s1026" style="position:absolute;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pt" to="43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2pvwEAAN8DAAAOAAAAZHJzL2Uyb0RvYy54bWysU02P0zAQvSPxHyzfaZJCgI2a7mFXywXB&#10;ioUf4DrjxpK/5DFN+u8Zu226AiQEIgcnHs97M+95srmdrWEHiKi963mzqjkDJ/2g3b7n374+vHrP&#10;GSbhBmG8g54fAfnt9uWLzRQ6WPvRmwEiIxKH3RR6PqYUuqpCOYIVuPIBHB0qH61ItI37aohiInZr&#10;qnVdv60mH4cQvQREit6fDvm28CsFMn1WCiEx03PqLZU1lnWX12q7Ed0+ijBqeW5D/EMXVmhHRReq&#10;e5EE+x71L1RWy+jRq7SS3lZeKS2haCA1Tf2TmqdRBChayBwMi034/2jlp8Ode4xkwxSww/AYs4pZ&#10;RZvf1B+bi1nHxSyYE5MUbNt3N+3rN5zJy1l1BYaI6QN4y/JHz412WYfoxOEjJipGqZeUHDaOTT1f&#10;09OWNPRGDw/amHyIcb+7M5EdRL7Dum1u1vnaiOJZGu2Mo+BVRflKRwOnAl9AMT1Q382pQh4wWGiF&#10;lOBSc+Y1jrIzTFELC7D+M/Ccn6FQhu9vwAuiVPYuLWCrnY+/q57mS8vqlH9x4KQ7W7Dzw7Hcb7GG&#10;pqg4d574PKbP9wV+/S+3PwAAAP//AwBQSwMEFAAGAAgAAAAhAM5YIqPYAAAABgEAAA8AAABkcnMv&#10;ZG93bnJldi54bWxMjsFOwzAQRO9I/IO1lbhRp6kEJcSpIBIn4EALdzd246j22rLdJPw9izjQ287O&#10;aObV29lZNuqYBo8CVssCmMbOqwF7AZ/7l9sNsJQlKmk9agHfOsG2ub6qZaX8hB963OWeUQmmSgow&#10;OYeK89QZ7WRa+qCRvKOPTmaSsecqyonKneVlUdxxJwekBSODbo3uTruzE9C+hrI17/spls/prR/X&#10;NhxPX0LcLOanR2BZz/k/DL/4hA4NMR38GVViVsCacgJoAxi5m/sHOg5/D97U/BK/+QEAAP//AwBQ&#10;SwECLQAUAAYACAAAACEAtoM4kv4AAADhAQAAEwAAAAAAAAAAAAAAAAAAAAAAW0NvbnRlbnRfVHlw&#10;ZXNdLnhtbFBLAQItABQABgAIAAAAIQA4/SH/1gAAAJQBAAALAAAAAAAAAAAAAAAAAC8BAABfcmVs&#10;cy8ucmVsc1BLAQItABQABgAIAAAAIQBKXd2pvwEAAN8DAAAOAAAAAAAAAAAAAAAAAC4CAABkcnMv&#10;ZTJvRG9jLnhtbFBLAQItABQABgAIAAAAIQDOWCKj2AAAAAYBAAAPAAAAAAAAAAAAAAAAABkEAABk&#10;cnMvZG93bnJldi54bWxQSwUGAAAAAAQABADzAAAAHgUAAAAA&#10;" strokecolor="#005192" strokeweight="1.75pt">
              <v:stroke joinstyle="miter"/>
            </v:line>
          </w:pict>
        </mc:Fallback>
      </mc:AlternateContent>
    </w:r>
  </w:p>
  <w:p w14:paraId="7BAA2507" w14:textId="3A5AC8AE" w:rsidR="00F07B59" w:rsidRDefault="00000000" w:rsidP="00332510">
    <w:pPr>
      <w:pStyle w:val="a6"/>
      <w:ind w:leftChars="508" w:left="1067" w:right="1124"/>
      <w:jc w:val="right"/>
      <w:rPr>
        <w:rFonts w:ascii="宋体" w:hAnsi="宋体" w:cs="宋体" w:hint="eastAsia"/>
        <w:b/>
        <w:bCs/>
        <w:color w:val="005192"/>
        <w:sz w:val="28"/>
        <w:szCs w:val="44"/>
      </w:rPr>
    </w:pPr>
    <w:r>
      <w:rPr>
        <w:rFonts w:ascii="宋体" w:hAnsi="宋体" w:cs="宋体" w:hint="eastAsia"/>
        <w:b/>
        <w:bCs/>
        <w:color w:val="005192"/>
        <w:sz w:val="28"/>
        <w:szCs w:val="44"/>
      </w:rPr>
      <w:t>重庆市卫生健康委员会发布</w:t>
    </w:r>
  </w:p>
  <w:p w14:paraId="495B76B4" w14:textId="77777777" w:rsidR="00F07B59" w:rsidRDefault="00F07B59">
    <w:pPr>
      <w:pStyle w:val="a6"/>
      <w:wordWrap w:val="0"/>
      <w:ind w:leftChars="2280" w:left="4788" w:firstLineChars="2000" w:firstLine="5622"/>
      <w:jc w:val="right"/>
      <w:rPr>
        <w:rFonts w:ascii="宋体" w:hAnsi="宋体" w:cs="宋体" w:hint="eastAsia"/>
        <w:b/>
        <w:bCs/>
        <w:color w:val="005192"/>
        <w:sz w:val="28"/>
        <w:szCs w:val="44"/>
      </w:rPr>
    </w:pPr>
  </w:p>
  <w:p w14:paraId="54E5A64A" w14:textId="77777777" w:rsidR="00F07B59" w:rsidRDefault="00F07B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0B8E" w14:textId="77777777" w:rsidR="00C82B2D" w:rsidRDefault="00C82B2D">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4624" behindDoc="0" locked="0" layoutInCell="1" allowOverlap="1" wp14:anchorId="154D437C" wp14:editId="5022B8B3">
              <wp:simplePos x="0" y="0"/>
              <wp:positionH relativeFrom="margin">
                <wp:align>outside</wp:align>
              </wp:positionH>
              <wp:positionV relativeFrom="paragraph">
                <wp:posOffset>71120</wp:posOffset>
              </wp:positionV>
              <wp:extent cx="1828800" cy="1828800"/>
              <wp:effectExtent l="0" t="0" r="0" b="0"/>
              <wp:wrapNone/>
              <wp:docPr id="2039237594" name="文本框 20392375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D557B" w14:textId="77777777" w:rsidR="00C82B2D" w:rsidRDefault="00C82B2D">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4D437C" id="_x0000_t202" coordsize="21600,21600" o:spt="202" path="m,l,21600r21600,l21600,xe">
              <v:stroke joinstyle="miter"/>
              <v:path gradientshapeok="t" o:connecttype="rect"/>
            </v:shapetype>
            <v:shape id="文本框 2039237594" o:spid="_x0000_s1027" type="#_x0000_t202" style="position:absolute;left:0;text-align:left;margin-left:92.8pt;margin-top:5.6pt;width:2in;height:2in;z-index:2516746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0iKuvtoA&#10;AAAHAQAADwAAAGRycy9kb3ducmV2LnhtbEyPQU/DMAyF70j8h8hI3Fi6glBXmk4wUY5IrBw4Zo1p&#10;C4lTJVlX/j3mxG72e9bz96rt4qyYMcTRk4L1KgOB1HkzUq/gvW1uChAxaTLaekIFPxhhW19eVLo0&#10;/kRvOO9TLziEYqkVDClNpZSxG9DpuPITEnufPjideA29NEGfONxZmWfZvXR6JP4w6Al3A3bf+6NT&#10;sGvaNswYg/3Al+b26/XpDp8Xpa6vlscHEAmX9H8Mf/iMDjUzHfyRTBRWARdJrK5zEOzmRcHCgYfN&#10;JgdZV/Kcv/4FAAD//wMAUEsBAi0AFAAGAAgAAAAhALaDOJL+AAAA4QEAABMAAAAAAAAAAAAAAAAA&#10;AAAAAFtDb250ZW50X1R5cGVzXS54bWxQSwECLQAUAAYACAAAACEAOP0h/9YAAACUAQAACwAAAAAA&#10;AAAAAAAAAAAvAQAAX3JlbHMvLnJlbHNQSwECLQAUAAYACAAAACEAZOyh+T8CAADrBAAADgAAAAAA&#10;AAAAAAAAAAAuAgAAZHJzL2Uyb0RvYy54bWxQSwECLQAUAAYACAAAACEA0iKuvtoAAAAHAQAADwAA&#10;AAAAAAAAAAAAAACZBAAAZHJzL2Rvd25yZXYueG1sUEsFBgAAAAAEAAQA8wAAAKAFAAAAAA==&#10;" filled="f" stroked="f" strokeweight=".5pt">
              <v:textbox style="mso-fit-shape-to-text:t" inset="0,0,0,0">
                <w:txbxContent>
                  <w:p w14:paraId="049D557B" w14:textId="77777777" w:rsidR="00C82B2D" w:rsidRDefault="00C82B2D">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674C6A1C" w14:textId="60CDBC4F" w:rsidR="00C82B2D" w:rsidRDefault="00C82B2D" w:rsidP="00C82B2D">
    <w:pPr>
      <w:pStyle w:val="a6"/>
      <w:wordWrap w:val="0"/>
      <w:ind w:leftChars="2280" w:left="4788" w:right="1124" w:firstLineChars="2000" w:firstLine="6400"/>
      <w:jc w:val="center"/>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54144" behindDoc="0" locked="0" layoutInCell="1" allowOverlap="1" wp14:anchorId="75E561A6" wp14:editId="19604FE0">
              <wp:simplePos x="0" y="0"/>
              <wp:positionH relativeFrom="column">
                <wp:posOffset>1693</wp:posOffset>
              </wp:positionH>
              <wp:positionV relativeFrom="paragraph">
                <wp:posOffset>205105</wp:posOffset>
              </wp:positionV>
              <wp:extent cx="8060267"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060267"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95BBC6" id="直接连接符 1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15pt" to="634.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n+vwEAAN8DAAAOAAAAZHJzL2Uyb0RvYy54bWysU8tu2zAQvBfoPxC8x3oAcVPBcg4J0kvR&#10;Bn18AE0tLQJ8gcta8t93Sdty0BYoWkQHSlzuzO4MV5v72Rp2gIjau543q5ozcNIP2u17/v3b080d&#10;Z5iEG4TxDnp+BOT327dvNlPooPWjNwNERiQOuyn0fEwpdFWFcgQrcOUDODpUPlqRaBv31RDFROzW&#10;VG1dr6vJxyFELwGRoo+nQ74t/EqBTJ+VQkjM9Jx6S2WNZd3ltdpuRLePIoxantsQ/9GFFdpR0YXq&#10;USTBfkT9G5XVMnr0Kq2kt5VXSksoGkhNU/+i5usoAhQtZA6GxSZ8PVr56fDgniPZMAXsMDzHrGJW&#10;0eY39cfmYtZxMQvmxCQF7+p13a7fcSYvZ9UVGCKmD+Atyx89N9plHaITh4+YqBilXlJy2Dg29byl&#10;57akoTd6eNLG5EOM+92Diewg8h3Wt837Nl8bUbxIo51xFLyqKF/paOBU4AsopgfquzlVyAMGC62Q&#10;ElxqzrzGUXaGKWphAdZ/B57zMxTK8P0LeEGUyt6lBWy18/FP1dN8aVmd8i8OnHRnC3Z+OJb7LdbQ&#10;FBXnzhOfx/TlvsCv/+X2JwAAAP//AwBQSwMEFAAGAAgAAAAhAGMzpiPZAAAABwEAAA8AAABkcnMv&#10;ZG93bnJldi54bWxMjsFOwzAQRO9I/IO1SNyogytFEOJUEIkTcKAtdzfexlHjtWW7Sfh7XHGAy652&#10;ZzTz6s1iRzZhiIMjCferAhhS5/RAvYT97vXuAVhMirQaHaGEb4ywaa6valVpN9MnTtvUsxxCsVIS&#10;TEq+4jx2Bq2KK+eRsnZ0waqUz9BzHdScw+3IRVGU3KqBcoNRHluD3Wl7thLaNy9a87Gbg3iJ7/20&#10;Hv3x9CXl7c3y/AQs4ZL+zHDBz+jQZKaDO5OObJSwzr48Rd4XVZSPJbDD74c3Nf/P3/wAAAD//wMA&#10;UEsBAi0AFAAGAAgAAAAhALaDOJL+AAAA4QEAABMAAAAAAAAAAAAAAAAAAAAAAFtDb250ZW50X1R5&#10;cGVzXS54bWxQSwECLQAUAAYACAAAACEAOP0h/9YAAACUAQAACwAAAAAAAAAAAAAAAAAvAQAAX3Jl&#10;bHMvLnJlbHNQSwECLQAUAAYACAAAACEAKkK5/r8BAADfAwAADgAAAAAAAAAAAAAAAAAuAgAAZHJz&#10;L2Uyb0RvYy54bWxQSwECLQAUAAYACAAAACEAYzOmI9kAAAAHAQAADwAAAAAAAAAAAAAAAAAZBAAA&#10;ZHJzL2Rvd25yZXYueG1sUEsFBgAAAAAEAAQA8wAAAB8FAAAAAA==&#10;" strokecolor="#005192" strokeweight="1.75pt">
              <v:stroke joinstyle="miter"/>
            </v:line>
          </w:pict>
        </mc:Fallback>
      </mc:AlternateContent>
    </w:r>
  </w:p>
  <w:p w14:paraId="385B3324" w14:textId="1A4893C1" w:rsidR="00C82B2D" w:rsidRDefault="00C82B2D" w:rsidP="00C82B2D">
    <w:pPr>
      <w:pStyle w:val="a6"/>
      <w:wordWrap w:val="0"/>
      <w:ind w:leftChars="2280" w:left="4788" w:right="1124"/>
      <w:jc w:val="right"/>
      <w:rPr>
        <w:rFonts w:ascii="宋体" w:hAnsi="宋体" w:cs="宋体" w:hint="eastAsia"/>
        <w:b/>
        <w:bCs/>
        <w:color w:val="005192"/>
        <w:sz w:val="28"/>
        <w:szCs w:val="44"/>
      </w:rPr>
    </w:pPr>
    <w:r>
      <w:rPr>
        <w:rFonts w:ascii="宋体" w:hAnsi="宋体" w:cs="宋体" w:hint="eastAsia"/>
        <w:b/>
        <w:bCs/>
        <w:color w:val="005192"/>
        <w:sz w:val="28"/>
        <w:szCs w:val="44"/>
      </w:rPr>
      <w:t>重庆市卫生健康委员会发布</w:t>
    </w:r>
  </w:p>
  <w:p w14:paraId="798F9B7F" w14:textId="77777777" w:rsidR="00C82B2D" w:rsidRDefault="00C82B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2CD7" w14:textId="13F081BD" w:rsidR="00172794" w:rsidRPr="004F2617" w:rsidRDefault="004F2617" w:rsidP="004F2617">
    <w:pPr>
      <w:pStyle w:val="a6"/>
      <w:pBdr>
        <w:top w:val="none" w:sz="0" w:space="31" w:color="auto"/>
      </w:pBdr>
      <w:ind w:leftChars="2280" w:left="4788" w:firstLineChars="2000" w:firstLine="5622"/>
      <w:rPr>
        <w:rFonts w:eastAsia="仿宋"/>
        <w:sz w:val="32"/>
        <w:szCs w:val="48"/>
      </w:rPr>
    </w:pPr>
    <w:r>
      <w:rPr>
        <w:rFonts w:ascii="宋体" w:hAnsi="宋体" w:cs="宋体" w:hint="eastAsia"/>
        <w:b/>
        <w:bCs/>
        <w:color w:val="005192"/>
        <w:sz w:val="28"/>
        <w:szCs w:val="44"/>
      </w:rPr>
      <w:t>重重庆市卫生健康委员会发布</w:t>
    </w:r>
    <w:r>
      <w:rPr>
        <w:noProof/>
        <w:color w:val="FAFAFA"/>
        <w:sz w:val="32"/>
      </w:rPr>
      <mc:AlternateContent>
        <mc:Choice Requires="wps">
          <w:drawing>
            <wp:anchor distT="0" distB="0" distL="114300" distR="114300" simplePos="0" relativeHeight="251667456" behindDoc="0" locked="0" layoutInCell="1" allowOverlap="1" wp14:anchorId="0927EC30" wp14:editId="315E4FBF">
              <wp:simplePos x="0" y="0"/>
              <wp:positionH relativeFrom="column">
                <wp:posOffset>2540</wp:posOffset>
              </wp:positionH>
              <wp:positionV relativeFrom="paragraph">
                <wp:posOffset>396029</wp:posOffset>
              </wp:positionV>
              <wp:extent cx="5619600" cy="0"/>
              <wp:effectExtent l="0" t="0" r="0" b="0"/>
              <wp:wrapNone/>
              <wp:docPr id="2010522110" name="直接连接符 2010522110"/>
              <wp:cNvGraphicFramePr/>
              <a:graphic xmlns:a="http://schemas.openxmlformats.org/drawingml/2006/main">
                <a:graphicData uri="http://schemas.microsoft.com/office/word/2010/wordprocessingShape">
                  <wps:wsp>
                    <wps:cNvCnPr/>
                    <wps:spPr>
                      <a:xfrm>
                        <a:off x="0" y="0"/>
                        <a:ext cx="56196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DDB949" id="直接连接符 2010522110"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31.2pt" to="442.7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ovgEAAN8DAAAOAAAAZHJzL2Uyb0RvYy54bWysU9uK2zAQfS/0H4TeG9uBhK6Jsw+7bF9K&#10;u/TyAYo8igW6oVFj5+87khNn6RZKS/0gW6M5Z+YcjXf3kzXsBBG1dx1vVjVn4KTvtTt2/Pu3p3fv&#10;OcMkXC+Md9DxMyC/3799sxtDC2s/eNNDZETisB1Dx4eUQltVKAewAlc+gKND5aMVibbxWPVRjMRu&#10;TbWu6201+tiH6CUgUvRxPuT7wq8UyPRZKYTETMept1TWWNZDXqv9TrTHKMKg5aUN8Q9dWKEdFV2o&#10;HkUS7EfUr6isltGjV2klva28UlpC0UBqmvoXNV8HEaBoIXMwLDbh/6OVn04P7jmSDWPAFsNzzCom&#10;FW1+U39sKmadF7NgSkxScLNt7rY1eSqvZ9UNGCKmD+Atyx8dN9plHaIVp4+YqBilXlNy2Dg2dnxN&#10;z6akoTe6f9LG5EOMx8ODiewk8h3Wm+Zuna+NKF6k0c44Ct5UlK90NjAX+AKK6Z76buYKecBgoRVS&#10;gkvNhdc4ys4wRS0swPrPwEt+hkIZvr8BL4hS2bu0gK12Pv6uepquLas5/+rArDtbcPD9udxvsYam&#10;qDh3mfg8pi/3BX77L/c/AQAA//8DAFBLAwQUAAYACAAAACEAULhXy9gAAAAGAQAADwAAAGRycy9k&#10;b3ducmV2LnhtbEyOzU7DMBCE70i8g7VI3KhDgCoKcSqIxAk40MLdjd04qr22bDcJb88iDvS0PzOa&#10;+ZrN4iybdEyjRwG3qwKYxt6rEQcBn7uXmwpYyhKVtB61gG+dYNNeXjSyVn7GDz1t88AoBFMtBZic&#10;Q8156o12Mq180EjawUcnM51x4CrKmcKd5WVRrLmTI1KDkUF3RvfH7ckJ6F5D2Zn33RzL5/Q2THc2&#10;HI5fQlxfLU+PwLJe8r8ZfvEJHVpi2vsTqsSsgHvyCViXNEmtqgda9n8P3jb8HL/9AQAA//8DAFBL&#10;AQItABQABgAIAAAAIQC2gziS/gAAAOEBAAATAAAAAAAAAAAAAAAAAAAAAABbQ29udGVudF9UeXBl&#10;c10ueG1sUEsBAi0AFAAGAAgAAAAhADj9If/WAAAAlAEAAAsAAAAAAAAAAAAAAAAALwEAAF9yZWxz&#10;Ly5yZWxzUEsBAi0AFAAGAAgAAAAhAFJF+Ki+AQAA3wMAAA4AAAAAAAAAAAAAAAAALgIAAGRycy9l&#10;Mm9Eb2MueG1sUEsBAi0AFAAGAAgAAAAhAFC4V8vYAAAABgEAAA8AAAAAAAAAAAAAAAAAGAQAAGRy&#10;cy9kb3ducmV2LnhtbFBLBQYAAAAABAAEAPMAAAAdBQAAAAA=&#10;" strokecolor="#005192" strokeweight="1.75pt">
              <v:stroke joinstyle="miter"/>
            </v:line>
          </w:pict>
        </mc:Fallback>
      </mc:AlternateContent>
    </w:r>
    <w:r w:rsidR="00172794">
      <w:rPr>
        <w:noProof/>
        <w:sz w:val="32"/>
      </w:rPr>
      <mc:AlternateContent>
        <mc:Choice Requires="wps">
          <w:drawing>
            <wp:anchor distT="0" distB="0" distL="114300" distR="114300" simplePos="0" relativeHeight="251660288" behindDoc="0" locked="0" layoutInCell="1" allowOverlap="1" wp14:anchorId="15D1383C" wp14:editId="3E4EACB6">
              <wp:simplePos x="0" y="0"/>
              <wp:positionH relativeFrom="margin">
                <wp:align>outside</wp:align>
              </wp:positionH>
              <wp:positionV relativeFrom="paragraph">
                <wp:posOffset>71120</wp:posOffset>
              </wp:positionV>
              <wp:extent cx="1828800" cy="1828800"/>
              <wp:effectExtent l="0" t="0" r="0" b="0"/>
              <wp:wrapNone/>
              <wp:docPr id="545549913" name="文本框 5455499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F85AB" w14:textId="77777777" w:rsidR="00172794" w:rsidRDefault="00172794">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D1383C" id="_x0000_t202" coordsize="21600,21600" o:spt="202" path="m,l,21600r21600,l21600,xe">
              <v:stroke joinstyle="miter"/>
              <v:path gradientshapeok="t" o:connecttype="rect"/>
            </v:shapetype>
            <v:shape id="文本框 545549913" o:spid="_x0000_s1028" type="#_x0000_t202" style="position:absolute;left:0;text-align:left;margin-left:92.8pt;margin-top:5.6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SIq6+&#10;2gAAAAcBAAAPAAAAZHJzL2Rvd25yZXYueG1sTI9BT8MwDIXvSPyHyEjcWLqCUFeaTjBRjkisHDhm&#10;jWkLiVMlWVf+PebEbvZ71vP3qu3irJgxxNGTgvUqA4HUeTNSr+C9bW4KEDFpMtp6QgU/GGFbX15U&#10;ujT+RG8471MvOIRiqRUMKU2llLEb0Om48hMSe58+OJ14Db00QZ843FmZZ9m9dHok/jDoCXcDdt/7&#10;o1Owa9o2zBiD/cCX5vbr9ekOnxelrq+WxwcQCZf0fwx/+IwONTMd/JFMFFYBF0msrnMQ7OZFwcKB&#10;h80mB1lX8py//gUAAP//AwBQSwECLQAUAAYACAAAACEAtoM4kv4AAADhAQAAEwAAAAAAAAAAAAAA&#10;AAAAAAAAW0NvbnRlbnRfVHlwZXNdLnhtbFBLAQItABQABgAIAAAAIQA4/SH/1gAAAJQBAAALAAAA&#10;AAAAAAAAAAAAAC8BAABfcmVscy8ucmVsc1BLAQItABQABgAIAAAAIQDlY5guQQIAAOsEAAAOAAAA&#10;AAAAAAAAAAAAAC4CAABkcnMvZTJvRG9jLnhtbFBLAQItABQABgAIAAAAIQDSIq6+2gAAAAcBAAAP&#10;AAAAAAAAAAAAAAAAAJsEAABkcnMvZG93bnJldi54bWxQSwUGAAAAAAQABADzAAAAogUAAAAA&#10;" filled="f" stroked="f" strokeweight=".5pt">
              <v:textbox style="mso-fit-shape-to-text:t" inset="0,0,0,0">
                <w:txbxContent>
                  <w:p w14:paraId="159F85AB" w14:textId="77777777" w:rsidR="00172794" w:rsidRDefault="00172794">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32C6F5D2" w14:textId="77777777" w:rsidR="00172794" w:rsidRPr="004F2617" w:rsidRDefault="0017279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5A84" w14:textId="1730383A" w:rsidR="00E62A6A" w:rsidRPr="004F2617" w:rsidRDefault="00E62A6A" w:rsidP="00E62A6A">
    <w:pPr>
      <w:pStyle w:val="a6"/>
      <w:pBdr>
        <w:top w:val="none" w:sz="0" w:space="31" w:color="auto"/>
      </w:pBdr>
      <w:ind w:leftChars="2632" w:left="5527" w:firstLineChars="665" w:firstLine="2128"/>
      <w:jc w:val="center"/>
      <w:rPr>
        <w:rFonts w:eastAsia="仿宋"/>
        <w:sz w:val="32"/>
        <w:szCs w:val="48"/>
      </w:rPr>
    </w:pPr>
    <w:r>
      <w:rPr>
        <w:noProof/>
        <w:color w:val="FAFAFA"/>
        <w:sz w:val="32"/>
      </w:rPr>
      <mc:AlternateContent>
        <mc:Choice Requires="wps">
          <w:drawing>
            <wp:anchor distT="0" distB="0" distL="114300" distR="114300" simplePos="0" relativeHeight="251668480" behindDoc="0" locked="0" layoutInCell="1" allowOverlap="1" wp14:anchorId="3FB70731" wp14:editId="6E50ED45">
              <wp:simplePos x="0" y="0"/>
              <wp:positionH relativeFrom="column">
                <wp:posOffset>129540</wp:posOffset>
              </wp:positionH>
              <wp:positionV relativeFrom="paragraph">
                <wp:posOffset>414443</wp:posOffset>
              </wp:positionV>
              <wp:extent cx="7920000" cy="0"/>
              <wp:effectExtent l="0" t="0" r="0" b="0"/>
              <wp:wrapNone/>
              <wp:docPr id="1962963623" name="直接连接符 1962963623"/>
              <wp:cNvGraphicFramePr/>
              <a:graphic xmlns:a="http://schemas.openxmlformats.org/drawingml/2006/main">
                <a:graphicData uri="http://schemas.microsoft.com/office/word/2010/wordprocessingShape">
                  <wps:wsp>
                    <wps:cNvCnPr/>
                    <wps:spPr>
                      <a:xfrm>
                        <a:off x="0" y="0"/>
                        <a:ext cx="79200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0A9E06" id="直接连接符 196296362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32.65pt" to="633.8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djvgEAAN8DAAAOAAAAZHJzL2Uyb0RvYy54bWysU8tu2zAQvBfoPxC815IMpG0EyzkkSC5F&#10;E7TNB9DU0iLAF7isJf99lpQtB2mBokV1oMTlzuzOcLW5maxhB4iovet4s6o5Ayd9r92+488/7j98&#10;5gyTcL0w3kHHj4D8Zvv+3WYMLaz94E0PkRGJw3YMHR9SCm1VoRzAClz5AI4OlY9WJNrGfdVHMRK7&#10;NdW6rj9Wo499iF4CIkXv5kO+LfxKgUyPSiEkZjpOvaWyxrLu8lptN6LdRxEGLU9tiH/owgrtqOhC&#10;dSeSYD+j/oXKahk9epVW0tvKK6UlFA2kpqnfqPk+iABFC5mDYbEJ/x+t/Hq4dU+RbBgDthieYlYx&#10;qWjzm/pjUzHruJgFU2KSgp+uyf+aPJXns+oCDBHTA3jL8kfHjXZZh2jF4QsmKkap55QcNo6NHV/T&#10;c1XS0Bvd32tj8iHG/e7WRHYQ+Q7rq+Z6na+NKF6l0c44Cl5UlK90NDAX+AaK6Z76buYKecBgoRVS&#10;gkvNidc4ys4wRS0swPrPwFN+hkIZvr8BL4hS2bu0gK12Pv6ueprOLas5/+zArDtbsPP9sdxvsYam&#10;qDh3mvg8pq/3BX75L7cvAAAA//8DAFBLAwQUAAYACAAAACEAx06VBNwAAAAJAQAADwAAAGRycy9k&#10;b3ducmV2LnhtbEyPwU7DMBBE70j8g7VI3KiDC6FK41QQiRNwoIW7G7txVHtt2W4S/h5XHOhxdkYz&#10;b+vNbA0ZVYiDQw73iwKIws7JAXsOX7vXuxWQmARKYRwqDj8qwqa5vqpFJd2En2rcpp7kEoyV4KBT&#10;8hWlsdPKirhwXmH2Di5YkbIMPZVBTLncGsqKoqRWDJgXtPCq1ao7bk+WQ/vmWas/dlNgL/G9H5fG&#10;H47fnN/ezM9rIEnN6T8MZ/yMDk1m2rsTykgMB1Y85CSH8nEJ5Oyz8qkEsv+70Kamlx80vwAAAP//&#10;AwBQSwECLQAUAAYACAAAACEAtoM4kv4AAADhAQAAEwAAAAAAAAAAAAAAAAAAAAAAW0NvbnRlbnRf&#10;VHlwZXNdLnhtbFBLAQItABQABgAIAAAAIQA4/SH/1gAAAJQBAAALAAAAAAAAAAAAAAAAAC8BAABf&#10;cmVscy8ucmVsc1BLAQItABQABgAIAAAAIQAAbbdjvgEAAN8DAAAOAAAAAAAAAAAAAAAAAC4CAABk&#10;cnMvZTJvRG9jLnhtbFBLAQItABQABgAIAAAAIQDHTpUE3AAAAAkBAAAPAAAAAAAAAAAAAAAAABgE&#10;AABkcnMvZG93bnJldi54bWxQSwUGAAAAAAQABADzAAAAIQUAAAAA&#10;" strokecolor="#005192" strokeweight="1.75pt">
              <v:stroke joinstyle="miter"/>
            </v:line>
          </w:pict>
        </mc:Fallback>
      </mc:AlternateContent>
    </w:r>
    <w:r>
      <w:rPr>
        <w:rFonts w:ascii="宋体" w:hAnsi="宋体" w:cs="宋体" w:hint="eastAsia"/>
        <w:b/>
        <w:bCs/>
        <w:color w:val="005192"/>
        <w:sz w:val="28"/>
        <w:szCs w:val="44"/>
      </w:rPr>
      <w:t>重庆市卫生健康委员会发布</w:t>
    </w:r>
    <w:r>
      <w:rPr>
        <w:noProof/>
        <w:sz w:val="32"/>
      </w:rPr>
      <mc:AlternateContent>
        <mc:Choice Requires="wps">
          <w:drawing>
            <wp:anchor distT="0" distB="0" distL="114300" distR="114300" simplePos="0" relativeHeight="251671552" behindDoc="0" locked="0" layoutInCell="1" allowOverlap="1" wp14:anchorId="4EF74464" wp14:editId="7F0785F8">
              <wp:simplePos x="0" y="0"/>
              <wp:positionH relativeFrom="margin">
                <wp:align>outside</wp:align>
              </wp:positionH>
              <wp:positionV relativeFrom="paragraph">
                <wp:posOffset>71120</wp:posOffset>
              </wp:positionV>
              <wp:extent cx="1828800" cy="1828800"/>
              <wp:effectExtent l="0" t="0" r="0" b="0"/>
              <wp:wrapNone/>
              <wp:docPr id="2003495246" name="文本框 2003495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1EB7D" w14:textId="77777777" w:rsidR="00E62A6A" w:rsidRDefault="00E62A6A">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F74464" id="_x0000_t202" coordsize="21600,21600" o:spt="202" path="m,l,21600r21600,l21600,xe">
              <v:stroke joinstyle="miter"/>
              <v:path gradientshapeok="t" o:connecttype="rect"/>
            </v:shapetype>
            <v:shape id="文本框 2003495246" o:spid="_x0000_s1029" type="#_x0000_t202" style="position:absolute;left:0;text-align:left;margin-left:92.8pt;margin-top:5.6pt;width:2in;height:2in;z-index:2516715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SIq6+&#10;2gAAAAcBAAAPAAAAZHJzL2Rvd25yZXYueG1sTI9BT8MwDIXvSPyHyEjcWLqCUFeaTjBRjkisHDhm&#10;jWkLiVMlWVf+PebEbvZ71vP3qu3irJgxxNGTgvUqA4HUeTNSr+C9bW4KEDFpMtp6QgU/GGFbX15U&#10;ujT+RG8471MvOIRiqRUMKU2llLEb0Om48hMSe58+OJ14Db00QZ843FmZZ9m9dHok/jDoCXcDdt/7&#10;o1Owa9o2zBiD/cCX5vbr9ekOnxelrq+WxwcQCZf0fwx/+IwONTMd/JFMFFYBF0msrnMQ7OZFwcKB&#10;h80mB1lX8py//gUAAP//AwBQSwECLQAUAAYACAAAACEAtoM4kv4AAADhAQAAEwAAAAAAAAAAAAAA&#10;AAAAAAAAW0NvbnRlbnRfVHlwZXNdLnhtbFBLAQItABQABgAIAAAAIQA4/SH/1gAAAJQBAAALAAAA&#10;AAAAAAAAAAAAAC8BAABfcmVscy8ucmVsc1BLAQItABQABgAIAAAAIQCl5F/VQQIAAOsEAAAOAAAA&#10;AAAAAAAAAAAAAC4CAABkcnMvZTJvRG9jLnhtbFBLAQItABQABgAIAAAAIQDSIq6+2gAAAAcBAAAP&#10;AAAAAAAAAAAAAAAAAJsEAABkcnMvZG93bnJldi54bWxQSwUGAAAAAAQABADzAAAAogUAAAAA&#10;" filled="f" stroked="f" strokeweight=".5pt">
              <v:textbox style="mso-fit-shape-to-text:t" inset="0,0,0,0">
                <w:txbxContent>
                  <w:p w14:paraId="1451EB7D" w14:textId="77777777" w:rsidR="00E62A6A" w:rsidRDefault="00E62A6A">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2EBA64BA" w14:textId="77777777" w:rsidR="00E62A6A" w:rsidRPr="00E62A6A" w:rsidRDefault="00E62A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D9A0" w14:textId="77777777" w:rsidR="00045972" w:rsidRDefault="00045972">
      <w:r>
        <w:separator/>
      </w:r>
    </w:p>
  </w:footnote>
  <w:footnote w:type="continuationSeparator" w:id="0">
    <w:p w14:paraId="2BB559BA" w14:textId="77777777" w:rsidR="00045972" w:rsidRDefault="00045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BFEF" w14:textId="77777777" w:rsidR="00F07B59" w:rsidRDefault="00F07B59">
    <w:pPr>
      <w:pStyle w:val="a6"/>
      <w:textAlignment w:val="center"/>
      <w:rPr>
        <w:rFonts w:ascii="方正仿宋_GBK" w:eastAsia="方正仿宋_GBK" w:hAnsi="方正仿宋_GBK" w:cs="方正仿宋_GBK" w:hint="eastAsia"/>
        <w:b/>
        <w:bCs/>
        <w:color w:val="000000" w:themeColor="text1"/>
        <w:sz w:val="32"/>
      </w:rPr>
    </w:pPr>
  </w:p>
  <w:p w14:paraId="0DEC0234" w14:textId="77777777" w:rsidR="00F07B59" w:rsidRDefault="00000000">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673B0C26" wp14:editId="5F4DE8FE">
          <wp:extent cx="308610" cy="308610"/>
          <wp:effectExtent l="0" t="0" r="15240" b="15240"/>
          <wp:docPr id="1624410288" name="图片 162441028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321D3838" w14:textId="77777777" w:rsidR="00F07B59" w:rsidRDefault="00000000">
    <w:pPr>
      <w:pStyle w:val="a6"/>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31616" behindDoc="0" locked="0" layoutInCell="1" allowOverlap="1" wp14:anchorId="4AF03449" wp14:editId="7C12B074">
              <wp:simplePos x="0" y="0"/>
              <wp:positionH relativeFrom="column">
                <wp:posOffset>0</wp:posOffset>
              </wp:positionH>
              <wp:positionV relativeFrom="paragraph">
                <wp:posOffset>93980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F6CAF" id="直接连接符 4"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0,7.4pt" to="442.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BjSF2L2QAA&#10;AAYBAAAPAAAAZHJzL2Rvd25yZXYueG1sTI/NTsMwEITvSLyDtUjcqNPwoyjEqSASJ+BAC3c3duOo&#10;9tqy3SS8PYs40OPMrGa+bTaLs2zSMY0eBaxXBTCNvVcjDgI+dy83FbCUJSppPWoB3zrBpr28aGSt&#10;/IwfetrmgVEJploKMDmHmvPUG+1kWvmgkbKDj05mknHgKsqZyp3lZVE8cCdHpAUjg+6M7o/bkxPQ&#10;vYayM++7OZbP6W2Ybm04HL+EuL5anh6BZb3k/2P4xSd0aIlp70+oErMC6JFM7h3xU1pV92tg+z+D&#10;tw0/x29/AAAA//8DAFBLAQItABQABgAIAAAAIQC2gziS/gAAAOEBAAATAAAAAAAAAAAAAAAAAAAA&#10;AABbQ29udGVudF9UeXBlc10ueG1sUEsBAi0AFAAGAAgAAAAhADj9If/WAAAAlAEAAAsAAAAAAAAA&#10;AAAAAAAALwEAAF9yZWxzLy5yZWxzUEsBAi0AFAAGAAgAAAAhAN1LWD/MAQAA6gMAAA4AAAAAAAAA&#10;AAAAAAAALgIAAGRycy9lMm9Eb2MueG1sUEsBAi0AFAAGAAgAAAAhAGNIXYvZAAAABgEAAA8AAAAA&#10;AAAAAAAAAAAAJgQAAGRycy9kb3ducmV2LnhtbFBLBQYAAAAABAAEAPMAAAAsBQAAAAA=&#10;" strokecolor="#005192" strokeweight="1.7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97FB" w14:textId="77777777" w:rsidR="00332510" w:rsidRPr="006E1BD6" w:rsidRDefault="00332510">
    <w:pPr>
      <w:pStyle w:val="a6"/>
      <w:textAlignment w:val="center"/>
      <w:rPr>
        <w:rFonts w:ascii="方正仿宋_GBK" w:eastAsia="方正仿宋_GBK" w:hAnsi="方正仿宋_GBK" w:cs="方正仿宋_GBK" w:hint="eastAsia"/>
        <w:b/>
        <w:bCs/>
        <w:color w:val="000000"/>
        <w:sz w:val="32"/>
      </w:rPr>
    </w:pPr>
  </w:p>
  <w:p w14:paraId="66664056" w14:textId="77777777" w:rsidR="00332510" w:rsidRDefault="00332510">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6E49C363" wp14:editId="1ED995F1">
          <wp:extent cx="308610" cy="308610"/>
          <wp:effectExtent l="0" t="0" r="15240" b="15240"/>
          <wp:docPr id="577011982" name="图片 57701198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7BBF205E" w14:textId="77777777" w:rsidR="00332510" w:rsidRDefault="00332510">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52096" behindDoc="0" locked="0" layoutInCell="1" allowOverlap="1" wp14:anchorId="1C5A0476" wp14:editId="1CD500EE">
              <wp:simplePos x="0" y="0"/>
              <wp:positionH relativeFrom="column">
                <wp:posOffset>0</wp:posOffset>
              </wp:positionH>
              <wp:positionV relativeFrom="paragraph">
                <wp:posOffset>93980</wp:posOffset>
              </wp:positionV>
              <wp:extent cx="7920000" cy="0"/>
              <wp:effectExtent l="0" t="0" r="0" b="0"/>
              <wp:wrapNone/>
              <wp:docPr id="1051633127" name="直接连接符 1051633127"/>
              <wp:cNvGraphicFramePr/>
              <a:graphic xmlns:a="http://schemas.openxmlformats.org/drawingml/2006/main">
                <a:graphicData uri="http://schemas.microsoft.com/office/word/2010/wordprocessingShape">
                  <wps:wsp>
                    <wps:cNvCnPr/>
                    <wps:spPr>
                      <a:xfrm>
                        <a:off x="0" y="0"/>
                        <a:ext cx="79200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92C2F5" id="直接连接符 1051633127"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623.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djvgEAAN8DAAAOAAAAZHJzL2Uyb0RvYy54bWysU8tu2zAQvBfoPxC815IMpG0EyzkkSC5F&#10;E7TNB9DU0iLAF7isJf99lpQtB2mBokV1oMTlzuzOcLW5maxhB4iovet4s6o5Ayd9r92+488/7j98&#10;5gyTcL0w3kHHj4D8Zvv+3WYMLaz94E0PkRGJw3YMHR9SCm1VoRzAClz5AI4OlY9WJNrGfdVHMRK7&#10;NdW6rj9Wo499iF4CIkXv5kO+LfxKgUyPSiEkZjpOvaWyxrLu8lptN6LdRxEGLU9tiH/owgrtqOhC&#10;dSeSYD+j/oXKahk9epVW0tvKK6UlFA2kpqnfqPk+iABFC5mDYbEJ/x+t/Hq4dU+RbBgDthieYlYx&#10;qWjzm/pjUzHruJgFU2KSgp+uyf+aPJXns+oCDBHTA3jL8kfHjXZZh2jF4QsmKkap55QcNo6NHV/T&#10;c1XS0Bvd32tj8iHG/e7WRHYQ+Q7rq+Z6na+NKF6l0c44Cl5UlK90NDAX+AaK6Z76buYKecBgoRVS&#10;gkvNidc4ys4wRS0swPrPwFN+hkIZvr8BL4hS2bu0gK12Pv6ueprOLas5/+zArDtbsPP9sdxvsYam&#10;qDh3mvg8pq/3BX75L7cvAAAA//8DAFBLAwQUAAYACAAAACEAW/Al+dkAAAAHAQAADwAAAGRycy9k&#10;b3ducmV2LnhtbEyPzU7DMBCE70i8g7VI3KhTUwFK41QQiRNwoIW7G2/jqP5T7Cbh7dmKAz3OzGrm&#10;22ozO8tGHFIfvITlogCGvg26952Er93r3ROwlJXXygaPEn4wwaa+vqpUqcPkP3Hc5o5RiU+lkmBy&#10;jiXnqTXoVFqEiJ6yQxicyiSHjutBTVTuLBdF8cCd6j0tGBWxMdgetycnoXmLojEfu2kQL+m9G+9t&#10;PBy/pby9mZ/XwDLO+f8YzviEDjUx7cPJ68SsBHokk7si/nMqVo8C2P7P4XXFL/nrXwAAAP//AwBQ&#10;SwECLQAUAAYACAAAACEAtoM4kv4AAADhAQAAEwAAAAAAAAAAAAAAAAAAAAAAW0NvbnRlbnRfVHlw&#10;ZXNdLnhtbFBLAQItABQABgAIAAAAIQA4/SH/1gAAAJQBAAALAAAAAAAAAAAAAAAAAC8BAABfcmVs&#10;cy8ucmVsc1BLAQItABQABgAIAAAAIQAAbbdjvgEAAN8DAAAOAAAAAAAAAAAAAAAAAC4CAABkcnMv&#10;ZTJvRG9jLnhtbFBLAQItABQABgAIAAAAIQBb8CX52QAAAAcBAAAPAAAAAAAAAAAAAAAAABgEAABk&#10;cnMvZG93bnJldi54bWxQSwUGAAAAAAQABADzAAAAHgUAAAAA&#10;" strokecolor="#005192" strokeweight="1.7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80EE" w14:textId="77777777" w:rsidR="00172794" w:rsidRPr="006E1BD6" w:rsidRDefault="00172794">
    <w:pPr>
      <w:pStyle w:val="a6"/>
      <w:textAlignment w:val="center"/>
      <w:rPr>
        <w:rFonts w:ascii="方正仿宋_GBK" w:eastAsia="方正仿宋_GBK" w:hAnsi="方正仿宋_GBK" w:cs="方正仿宋_GBK" w:hint="eastAsia"/>
        <w:b/>
        <w:bCs/>
        <w:color w:val="000000"/>
        <w:sz w:val="32"/>
      </w:rPr>
    </w:pPr>
  </w:p>
  <w:p w14:paraId="3D19EA3A" w14:textId="77777777" w:rsidR="00172794" w:rsidRDefault="00172794">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5329D461" wp14:editId="06C5728C">
          <wp:extent cx="308610" cy="308610"/>
          <wp:effectExtent l="0" t="0" r="15240" b="15240"/>
          <wp:docPr id="1610882257" name="图片 161088225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263B7CA7" w14:textId="77777777" w:rsidR="00172794" w:rsidRDefault="00172794">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81792" behindDoc="0" locked="0" layoutInCell="1" allowOverlap="1" wp14:anchorId="5FC80826" wp14:editId="74159BA0">
              <wp:simplePos x="0" y="0"/>
              <wp:positionH relativeFrom="column">
                <wp:posOffset>0</wp:posOffset>
              </wp:positionH>
              <wp:positionV relativeFrom="paragraph">
                <wp:posOffset>93980</wp:posOffset>
              </wp:positionV>
              <wp:extent cx="5619600" cy="0"/>
              <wp:effectExtent l="0" t="0" r="0" b="0"/>
              <wp:wrapNone/>
              <wp:docPr id="1503832041" name="直接连接符 1503832041"/>
              <wp:cNvGraphicFramePr/>
              <a:graphic xmlns:a="http://schemas.openxmlformats.org/drawingml/2006/main">
                <a:graphicData uri="http://schemas.microsoft.com/office/word/2010/wordprocessingShape">
                  <wps:wsp>
                    <wps:cNvCnPr/>
                    <wps:spPr>
                      <a:xfrm>
                        <a:off x="0" y="0"/>
                        <a:ext cx="56196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9DDA57" id="直接连接符 150383204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44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ovgEAAN8DAAAOAAAAZHJzL2Uyb0RvYy54bWysU9uK2zAQfS/0H4TeG9uBhK6Jsw+7bF9K&#10;u/TyAYo8igW6oVFj5+87khNn6RZKS/0gW6M5Z+YcjXf3kzXsBBG1dx1vVjVn4KTvtTt2/Pu3p3fv&#10;OcMkXC+Md9DxMyC/3799sxtDC2s/eNNDZETisB1Dx4eUQltVKAewAlc+gKND5aMVibbxWPVRjMRu&#10;TbWu6201+tiH6CUgUvRxPuT7wq8UyPRZKYTETMept1TWWNZDXqv9TrTHKMKg5aUN8Q9dWKEdFV2o&#10;HkUS7EfUr6isltGjV2klva28UlpC0UBqmvoXNV8HEaBoIXMwLDbh/6OVn04P7jmSDWPAFsNzzCom&#10;FW1+U39sKmadF7NgSkxScLNt7rY1eSqvZ9UNGCKmD+Atyx8dN9plHaIVp4+YqBilXlNy2Dg2dnxN&#10;z6akoTe6f9LG5EOMx8ODiewk8h3Wm+Zuna+NKF6k0c44Ct5UlK90NjAX+AKK6Z76buYKecBgoRVS&#10;gkvNhdc4ys4wRS0swPrPwEt+hkIZvr8BL4hS2bu0gK12Pv6uepquLas5/+rArDtbcPD9udxvsYam&#10;qDh3mfg8pi/3BX77L/c/AQAA//8DAFBLAwQUAAYACAAAACEAIlPR5dgAAAAGAQAADwAAAGRycy9k&#10;b3ducmV2LnhtbEyPy07DMBBF90j8gzVI7KjT8FCUxqkgEitgQQt7N3bjqPbYst0k/D2DWMByzh3d&#10;OdNsF2fZpGMaPQpYrwpgGnuvRhwEfOyfbypgKUtU0nrUAr50gm17edHIWvkZ3/W0ywOjEky1FGBy&#10;DjXnqTfaybTyQSNlRx+dzDTGgasoZyp3lpdF8cCdHJEuGBl0Z3R/2p2dgO4llJ1528+xfEqvw3Rr&#10;w/H0KcT11fK4AZb1kv+W4Uef1KElp4M/o0rMCqBHMtE78qe0qu4JHH4Bbxv+X7/9BgAA//8DAFBL&#10;AQItABQABgAIAAAAIQC2gziS/gAAAOEBAAATAAAAAAAAAAAAAAAAAAAAAABbQ29udGVudF9UeXBl&#10;c10ueG1sUEsBAi0AFAAGAAgAAAAhADj9If/WAAAAlAEAAAsAAAAAAAAAAAAAAAAALwEAAF9yZWxz&#10;Ly5yZWxzUEsBAi0AFAAGAAgAAAAhAFJF+Ki+AQAA3wMAAA4AAAAAAAAAAAAAAAAALgIAAGRycy9l&#10;Mm9Eb2MueG1sUEsBAi0AFAAGAAgAAAAhACJT0eXYAAAABgEAAA8AAAAAAAAAAAAAAAAAGAQAAGRy&#10;cy9kb3ducmV2LnhtbFBLBQYAAAAABAAEAPMAAAAdBQAAAAA=&#10;" strokecolor="#005192" strokeweight="1.7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542A" w14:textId="77777777" w:rsidR="00E62A6A" w:rsidRPr="006E1BD6" w:rsidRDefault="00E62A6A">
    <w:pPr>
      <w:pStyle w:val="a6"/>
      <w:textAlignment w:val="center"/>
      <w:rPr>
        <w:rFonts w:ascii="方正仿宋_GBK" w:eastAsia="方正仿宋_GBK" w:hAnsi="方正仿宋_GBK" w:cs="方正仿宋_GBK" w:hint="eastAsia"/>
        <w:b/>
        <w:bCs/>
        <w:color w:val="000000"/>
        <w:sz w:val="32"/>
      </w:rPr>
    </w:pPr>
  </w:p>
  <w:p w14:paraId="00BFB0BE" w14:textId="77777777" w:rsidR="00E62A6A" w:rsidRDefault="00E62A6A">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02DCF75B" wp14:editId="720A113B">
          <wp:extent cx="308610" cy="308610"/>
          <wp:effectExtent l="0" t="0" r="15240" b="15240"/>
          <wp:docPr id="1012844029" name="图片 101284402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54EC2890" w14:textId="77777777" w:rsidR="00E62A6A" w:rsidRDefault="00E62A6A">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70528" behindDoc="0" locked="0" layoutInCell="1" allowOverlap="1" wp14:anchorId="074406F7" wp14:editId="2A512013">
              <wp:simplePos x="0" y="0"/>
              <wp:positionH relativeFrom="column">
                <wp:posOffset>0</wp:posOffset>
              </wp:positionH>
              <wp:positionV relativeFrom="paragraph">
                <wp:posOffset>93980</wp:posOffset>
              </wp:positionV>
              <wp:extent cx="7920000" cy="0"/>
              <wp:effectExtent l="0" t="0" r="0" b="0"/>
              <wp:wrapNone/>
              <wp:docPr id="847474686" name="直接连接符 847474686"/>
              <wp:cNvGraphicFramePr/>
              <a:graphic xmlns:a="http://schemas.openxmlformats.org/drawingml/2006/main">
                <a:graphicData uri="http://schemas.microsoft.com/office/word/2010/wordprocessingShape">
                  <wps:wsp>
                    <wps:cNvCnPr/>
                    <wps:spPr>
                      <a:xfrm>
                        <a:off x="0" y="0"/>
                        <a:ext cx="79200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D28964" id="直接连接符 84747468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623.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djvgEAAN8DAAAOAAAAZHJzL2Uyb0RvYy54bWysU8tu2zAQvBfoPxC815IMpG0EyzkkSC5F&#10;E7TNB9DU0iLAF7isJf99lpQtB2mBokV1oMTlzuzOcLW5maxhB4iovet4s6o5Ayd9r92+488/7j98&#10;5gyTcL0w3kHHj4D8Zvv+3WYMLaz94E0PkRGJw3YMHR9SCm1VoRzAClz5AI4OlY9WJNrGfdVHMRK7&#10;NdW6rj9Wo499iF4CIkXv5kO+LfxKgUyPSiEkZjpOvaWyxrLu8lptN6LdRxEGLU9tiH/owgrtqOhC&#10;dSeSYD+j/oXKahk9epVW0tvKK6UlFA2kpqnfqPk+iABFC5mDYbEJ/x+t/Hq4dU+RbBgDthieYlYx&#10;qWjzm/pjUzHruJgFU2KSgp+uyf+aPJXns+oCDBHTA3jL8kfHjXZZh2jF4QsmKkap55QcNo6NHV/T&#10;c1XS0Bvd32tj8iHG/e7WRHYQ+Q7rq+Z6na+NKF6l0c44Cl5UlK90NDAX+AaK6Z76buYKecBgoRVS&#10;gkvNidc4ys4wRS0swPrPwFN+hkIZvr8BL4hS2bu0gK12Pv6ueprOLas5/+zArDtbsPP9sdxvsYam&#10;qDh3mvg8pq/3BX75L7cvAAAA//8DAFBLAwQUAAYACAAAACEAW/Al+dkAAAAHAQAADwAAAGRycy9k&#10;b3ducmV2LnhtbEyPzU7DMBCE70i8g7VI3KhTUwFK41QQiRNwoIW7G2/jqP5T7Cbh7dmKAz3OzGrm&#10;22ozO8tGHFIfvITlogCGvg26952Er93r3ROwlJXXygaPEn4wwaa+vqpUqcPkP3Hc5o5RiU+lkmBy&#10;jiXnqTXoVFqEiJ6yQxicyiSHjutBTVTuLBdF8cCd6j0tGBWxMdgetycnoXmLojEfu2kQL+m9G+9t&#10;PBy/pby9mZ/XwDLO+f8YzviEDjUx7cPJ68SsBHokk7si/nMqVo8C2P7P4XXFL/nrXwAAAP//AwBQ&#10;SwECLQAUAAYACAAAACEAtoM4kv4AAADhAQAAEwAAAAAAAAAAAAAAAAAAAAAAW0NvbnRlbnRfVHlw&#10;ZXNdLnhtbFBLAQItABQABgAIAAAAIQA4/SH/1gAAAJQBAAALAAAAAAAAAAAAAAAAAC8BAABfcmVs&#10;cy8ucmVsc1BLAQItABQABgAIAAAAIQAAbbdjvgEAAN8DAAAOAAAAAAAAAAAAAAAAAC4CAABkcnMv&#10;ZTJvRG9jLnhtbFBLAQItABQABgAIAAAAIQBb8CX52QAAAAcBAAAPAAAAAAAAAAAAAAAAABgEAABk&#10;cnMvZG93bnJldi54bWxQSwUGAAAAAAQABADzAAAAHgUAAAAA&#10;" strokecolor="#005192" strokeweight="1.7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liYjYwNDRjMjJlMzc1MjU5NTU5MTlhNTU0MTI2Y2MifQ=="/>
  </w:docVars>
  <w:rsids>
    <w:rsidRoot w:val="20E45E16"/>
    <w:rsid w:val="00045972"/>
    <w:rsid w:val="0009233F"/>
    <w:rsid w:val="000F2215"/>
    <w:rsid w:val="00146D4A"/>
    <w:rsid w:val="00172794"/>
    <w:rsid w:val="00184816"/>
    <w:rsid w:val="001E066F"/>
    <w:rsid w:val="00206634"/>
    <w:rsid w:val="00225C72"/>
    <w:rsid w:val="00265065"/>
    <w:rsid w:val="00332510"/>
    <w:rsid w:val="00383A19"/>
    <w:rsid w:val="00433BD6"/>
    <w:rsid w:val="004F2617"/>
    <w:rsid w:val="00583AC2"/>
    <w:rsid w:val="00594BDE"/>
    <w:rsid w:val="0064320E"/>
    <w:rsid w:val="006E1BD6"/>
    <w:rsid w:val="0074752C"/>
    <w:rsid w:val="007544AE"/>
    <w:rsid w:val="00940CE0"/>
    <w:rsid w:val="0097452D"/>
    <w:rsid w:val="009815BD"/>
    <w:rsid w:val="00A91D85"/>
    <w:rsid w:val="00A94F72"/>
    <w:rsid w:val="00B34CFD"/>
    <w:rsid w:val="00C27082"/>
    <w:rsid w:val="00C76CAA"/>
    <w:rsid w:val="00C82B2D"/>
    <w:rsid w:val="00E32789"/>
    <w:rsid w:val="00E60A6A"/>
    <w:rsid w:val="00E62A6A"/>
    <w:rsid w:val="00E6644C"/>
    <w:rsid w:val="00EC0A96"/>
    <w:rsid w:val="00ED58D5"/>
    <w:rsid w:val="00EF1B31"/>
    <w:rsid w:val="00F07B59"/>
    <w:rsid w:val="00F24DD6"/>
    <w:rsid w:val="0D5888FA"/>
    <w:rsid w:val="20E45E16"/>
    <w:rsid w:val="40E13EB9"/>
    <w:rsid w:val="4FE7DDA0"/>
    <w:rsid w:val="6FF70FDF"/>
    <w:rsid w:val="77DDA176"/>
    <w:rsid w:val="7AF11B3B"/>
    <w:rsid w:val="7FDF2848"/>
    <w:rsid w:val="7FE6B7AC"/>
    <w:rsid w:val="B9E3C28B"/>
    <w:rsid w:val="CEF5A9F4"/>
    <w:rsid w:val="DF5B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CD1D1"/>
  <w15:docId w15:val="{3B093FDF-8013-4BF3-AEC4-1DF49E83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uppressAutoHyphens/>
      <w:spacing w:after="120"/>
    </w:pPr>
  </w:style>
  <w:style w:type="paragraph" w:customStyle="1" w:styleId="a4">
    <w:name w:val="默认"/>
    <w:qFormat/>
    <w:rPr>
      <w:rFonts w:ascii="Helvetica" w:eastAsia="Helvetica" w:hAnsi="Helvetica" w:cs="Helvetica"/>
      <w:color w:val="000000"/>
      <w:sz w:val="22"/>
      <w:szCs w:val="22"/>
    </w:rPr>
  </w:style>
  <w:style w:type="paragraph" w:styleId="a5">
    <w:name w:val="footer"/>
    <w:basedOn w:val="a"/>
    <w:next w:val="51"/>
    <w:uiPriority w:val="99"/>
    <w:qFormat/>
    <w:pPr>
      <w:tabs>
        <w:tab w:val="center" w:pos="4153"/>
        <w:tab w:val="right" w:pos="8306"/>
      </w:tabs>
      <w:snapToGrid w:val="0"/>
      <w:jc w:val="left"/>
    </w:pPr>
    <w:rPr>
      <w:sz w:val="18"/>
      <w:szCs w:val="18"/>
    </w:rPr>
  </w:style>
  <w:style w:type="paragraph" w:customStyle="1" w:styleId="51">
    <w:name w:val="索引 51"/>
    <w:basedOn w:val="a"/>
    <w:next w:val="a"/>
    <w:qFormat/>
    <w:pPr>
      <w:suppressAutoHyphens/>
      <w:ind w:left="1680"/>
    </w:p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styleId="a8">
    <w:name w:val="List Paragraph"/>
    <w:basedOn w:val="a"/>
    <w:uiPriority w:val="99"/>
    <w:qFormat/>
    <w:pPr>
      <w:widowControl/>
      <w:ind w:firstLineChars="200" w:firstLine="420"/>
      <w:jc w:val="left"/>
    </w:pPr>
    <w:rPr>
      <w:rFonts w:ascii="宋体" w:hAnsi="宋体" w:cs="宋体"/>
      <w:kern w:val="0"/>
      <w:sz w:val="24"/>
    </w:rPr>
  </w:style>
  <w:style w:type="table" w:styleId="a9">
    <w:name w:val="Table Grid"/>
    <w:unhideWhenUsed/>
    <w:qFormat/>
    <w:rsid w:val="00383A1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a">
    <w:name w:val="annotation text"/>
    <w:link w:val="ab"/>
    <w:qFormat/>
    <w:rsid w:val="009815BD"/>
    <w:pPr>
      <w:widowControl w:val="0"/>
    </w:pPr>
    <w:rPr>
      <w:rFonts w:ascii="Calibri" w:eastAsia="宋体" w:hAnsi="Calibri" w:cs="Times New Roman"/>
      <w:kern w:val="2"/>
      <w:sz w:val="21"/>
      <w:szCs w:val="24"/>
    </w:rPr>
  </w:style>
  <w:style w:type="character" w:customStyle="1" w:styleId="ab">
    <w:name w:val="批注文字 字符"/>
    <w:basedOn w:val="a0"/>
    <w:link w:val="aa"/>
    <w:rsid w:val="009815BD"/>
    <w:rPr>
      <w:rFonts w:ascii="Calibri" w:eastAsia="宋体" w:hAnsi="Calibri" w:cs="Times New Roman"/>
      <w:kern w:val="2"/>
      <w:sz w:val="21"/>
      <w:szCs w:val="24"/>
    </w:rPr>
  </w:style>
  <w:style w:type="paragraph" w:customStyle="1" w:styleId="FootnoteText">
    <w:name w:val="FootnoteText"/>
    <w:qFormat/>
    <w:rsid w:val="006E1BD6"/>
    <w:pPr>
      <w:widowControl w:val="0"/>
      <w:snapToGrid w:val="0"/>
      <w:textAlignment w:val="baseline"/>
    </w:pPr>
    <w:rPr>
      <w:rFonts w:ascii="Calibri" w:eastAsia="宋体" w:hAnsi="Calibri" w:cs="Times New Roman"/>
      <w:kern w:val="2"/>
      <w:sz w:val="18"/>
      <w:szCs w:val="18"/>
    </w:rPr>
  </w:style>
  <w:style w:type="paragraph" w:styleId="ac">
    <w:name w:val="Revision"/>
    <w:hidden/>
    <w:uiPriority w:val="99"/>
    <w:unhideWhenUsed/>
    <w:rsid w:val="006E1BD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52</Pages>
  <Words>4035</Words>
  <Characters>23006</Characters>
  <Application>Microsoft Office Word</Application>
  <DocSecurity>0</DocSecurity>
  <Lines>191</Lines>
  <Paragraphs>53</Paragraphs>
  <ScaleCrop>false</ScaleCrop>
  <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Military</dc:creator>
  <cp:lastModifiedBy>a13375</cp:lastModifiedBy>
  <cp:revision>27</cp:revision>
  <cp:lastPrinted>2025-12-10T07:09:00Z</cp:lastPrinted>
  <dcterms:created xsi:type="dcterms:W3CDTF">2022-11-20T22:51:00Z</dcterms:created>
  <dcterms:modified xsi:type="dcterms:W3CDTF">2026-02-06T06:30:00Z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99B6DF35DFC74CB28E371C4F8CC4B4D1</vt:lpwstr>
  </property>
</Properties>
</file>