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65C7" w14:textId="77777777" w:rsidR="00F07B59" w:rsidRPr="001C6DAA" w:rsidRDefault="00F07B59" w:rsidP="001C6DAA">
      <w:pPr>
        <w:rPr>
          <w:sz w:val="44"/>
          <w:szCs w:val="52"/>
        </w:rPr>
      </w:pPr>
    </w:p>
    <w:p w14:paraId="5858A1F2" w14:textId="77777777" w:rsidR="00EB655B" w:rsidRPr="00EB655B" w:rsidRDefault="003D0CC8" w:rsidP="003D0CC8">
      <w:pPr>
        <w:pStyle w:val="a3"/>
        <w:spacing w:line="540" w:lineRule="exact"/>
        <w:jc w:val="center"/>
        <w:rPr>
          <w:rFonts w:eastAsia="方正小标宋_GBK"/>
          <w:spacing w:val="12"/>
          <w:sz w:val="44"/>
          <w:szCs w:val="44"/>
        </w:rPr>
      </w:pPr>
      <w:r w:rsidRPr="00EB655B">
        <w:rPr>
          <w:rFonts w:ascii="方正小标宋_GBK" w:eastAsia="方正小标宋_GBK" w:hAnsi="方正小标宋_GBK" w:cs="方正小标宋_GBK" w:hint="eastAsia"/>
          <w:spacing w:val="12"/>
          <w:sz w:val="44"/>
          <w:szCs w:val="44"/>
        </w:rPr>
        <w:t>重庆市疾病预防控制局</w:t>
      </w:r>
      <w:r w:rsidRPr="00EB655B">
        <w:rPr>
          <w:rFonts w:eastAsia="方正小标宋_GBK"/>
          <w:spacing w:val="12"/>
          <w:sz w:val="44"/>
          <w:szCs w:val="44"/>
        </w:rPr>
        <w:t>关于印发《重庆市</w:t>
      </w:r>
    </w:p>
    <w:p w14:paraId="370D9FF5" w14:textId="5FC309B7" w:rsidR="003D0CC8" w:rsidRDefault="003D0CC8" w:rsidP="003D0CC8">
      <w:pPr>
        <w:pStyle w:val="a3"/>
        <w:spacing w:line="540" w:lineRule="exact"/>
        <w:jc w:val="center"/>
        <w:rPr>
          <w:rFonts w:ascii="方正楷体_GBK" w:eastAsia="方正楷体_GBK" w:hAnsi="方正楷体_GBK" w:cs="方正楷体_GBK" w:hint="eastAsia"/>
          <w:szCs w:val="32"/>
        </w:rPr>
      </w:pPr>
      <w:r>
        <w:rPr>
          <w:rFonts w:eastAsia="方正小标宋_GBK"/>
          <w:sz w:val="44"/>
          <w:szCs w:val="44"/>
        </w:rPr>
        <w:t>非免疫规划疫苗集中采购实施方案》的通知</w:t>
      </w:r>
    </w:p>
    <w:p w14:paraId="01A5D41D" w14:textId="3F53CBB4" w:rsidR="00F07B59" w:rsidRDefault="003D0CC8">
      <w:pPr>
        <w:jc w:val="center"/>
        <w:rPr>
          <w:rFonts w:eastAsia="方正仿宋_GBK"/>
          <w:sz w:val="32"/>
          <w:szCs w:val="32"/>
        </w:rPr>
      </w:pPr>
      <w:r w:rsidRPr="003D0CC8">
        <w:rPr>
          <w:rFonts w:ascii="方正仿宋_GBK" w:eastAsia="方正仿宋_GBK" w:hAnsi="方正仿宋_GBK" w:cs="方正仿宋_GBK"/>
          <w:sz w:val="32"/>
          <w:szCs w:val="32"/>
        </w:rPr>
        <w:t>渝</w:t>
      </w:r>
      <w:r w:rsidRPr="003D0CC8">
        <w:rPr>
          <w:rFonts w:ascii="方正仿宋_GBK" w:eastAsia="方正仿宋_GBK" w:hAnsi="方正仿宋_GBK" w:cs="方正仿宋_GBK" w:hint="eastAsia"/>
          <w:sz w:val="32"/>
          <w:szCs w:val="32"/>
        </w:rPr>
        <w:t>疾控发</w:t>
      </w:r>
      <w:r w:rsidRPr="003D0CC8">
        <w:rPr>
          <w:rFonts w:ascii="方正仿宋_GBK" w:eastAsia="方正仿宋_GBK" w:hAnsi="方正仿宋_GBK" w:cs="方正仿宋_GBK"/>
          <w:sz w:val="32"/>
          <w:szCs w:val="32"/>
        </w:rPr>
        <w:t>〔20</w:t>
      </w:r>
      <w:r w:rsidRPr="003D0CC8">
        <w:rPr>
          <w:rFonts w:ascii="方正仿宋_GBK" w:eastAsia="方正仿宋_GBK" w:hAnsi="方正仿宋_GBK" w:cs="方正仿宋_GBK" w:hint="eastAsia"/>
          <w:sz w:val="32"/>
          <w:szCs w:val="32"/>
        </w:rPr>
        <w:t>26</w:t>
      </w:r>
      <w:r w:rsidRPr="003D0CC8">
        <w:rPr>
          <w:rFonts w:ascii="方正仿宋_GBK" w:eastAsia="方正仿宋_GBK" w:hAnsi="方正仿宋_GBK" w:cs="方正仿宋_GBK"/>
          <w:sz w:val="32"/>
          <w:szCs w:val="32"/>
        </w:rPr>
        <w:t>〕</w:t>
      </w:r>
      <w:r w:rsidRPr="003D0CC8">
        <w:rPr>
          <w:rFonts w:ascii="方正仿宋_GBK" w:eastAsia="方正仿宋_GBK" w:hAnsi="方正仿宋_GBK" w:cs="方正仿宋_GBK" w:hint="eastAsia"/>
          <w:sz w:val="32"/>
          <w:szCs w:val="32"/>
        </w:rPr>
        <w:t>1</w:t>
      </w:r>
      <w:r w:rsidRPr="003D0CC8">
        <w:rPr>
          <w:rFonts w:ascii="方正仿宋_GBK" w:eastAsia="方正仿宋_GBK" w:hAnsi="方正仿宋_GBK" w:cs="方正仿宋_GBK"/>
          <w:sz w:val="32"/>
          <w:szCs w:val="32"/>
        </w:rPr>
        <w:t>号</w:t>
      </w:r>
    </w:p>
    <w:p w14:paraId="51C70884" w14:textId="77777777" w:rsidR="00F07B59" w:rsidRDefault="00F07B59">
      <w:pPr>
        <w:pStyle w:val="a3"/>
      </w:pPr>
    </w:p>
    <w:p w14:paraId="43B585FD" w14:textId="77777777" w:rsidR="003D0CC8" w:rsidRDefault="003D0CC8" w:rsidP="003D0CC8">
      <w:pPr>
        <w:spacing w:line="540" w:lineRule="exact"/>
        <w:rPr>
          <w:rFonts w:ascii="方正仿宋_GBK" w:eastAsia="方正仿宋_GBK" w:hAnsi="方正仿宋_GBK" w:cs="方正仿宋_GBK" w:hint="eastAsia"/>
          <w:szCs w:val="32"/>
        </w:rPr>
      </w:pPr>
      <w:r>
        <w:rPr>
          <w:rFonts w:ascii="方正仿宋_GBK" w:eastAsia="方正仿宋_GBK" w:hAnsi="方正仿宋_GBK" w:cs="方正仿宋_GBK" w:hint="eastAsia"/>
          <w:sz w:val="32"/>
          <w:szCs w:val="32"/>
        </w:rPr>
        <w:t>各区县（自治县）疾控</w:t>
      </w:r>
      <w:r>
        <w:rPr>
          <w:rFonts w:ascii="方正仿宋_GBK" w:eastAsia="方正仿宋_GBK" w:hAnsi="方正仿宋_GBK" w:cs="方正仿宋_GBK" w:hint="eastAsia"/>
          <w:sz w:val="32"/>
          <w:szCs w:val="32"/>
          <w:lang w:eastAsia="zh"/>
        </w:rPr>
        <w:t>部门</w:t>
      </w:r>
      <w:r>
        <w:rPr>
          <w:rFonts w:ascii="方正仿宋_GBK" w:eastAsia="方正仿宋_GBK" w:hAnsi="方正仿宋_GBK" w:cs="方正仿宋_GBK" w:hint="eastAsia"/>
          <w:sz w:val="32"/>
          <w:szCs w:val="32"/>
        </w:rPr>
        <w:t>，高新区公共服务局、万盛经开区</w:t>
      </w:r>
      <w:r>
        <w:rPr>
          <w:rFonts w:ascii="方正仿宋_GBK" w:eastAsia="方正仿宋_GBK" w:hAnsi="方正仿宋_GBK" w:cs="方正仿宋_GBK" w:hint="eastAsia"/>
          <w:sz w:val="32"/>
          <w:szCs w:val="32"/>
          <w:lang w:eastAsia="zh"/>
        </w:rPr>
        <w:t>疾控</w:t>
      </w:r>
      <w:r>
        <w:rPr>
          <w:rFonts w:ascii="方正仿宋_GBK" w:eastAsia="方正仿宋_GBK" w:hAnsi="方正仿宋_GBK" w:cs="方正仿宋_GBK" w:hint="eastAsia"/>
          <w:sz w:val="32"/>
          <w:szCs w:val="32"/>
        </w:rPr>
        <w:t>局，市疾控中心：</w:t>
      </w:r>
    </w:p>
    <w:p w14:paraId="25E21474" w14:textId="77777777" w:rsidR="003D0CC8" w:rsidRDefault="003D0CC8" w:rsidP="003D0CC8">
      <w:pPr>
        <w:pStyle w:val="a3"/>
        <w:spacing w:line="540" w:lineRule="exact"/>
        <w:ind w:firstLineChars="200" w:firstLine="640"/>
        <w:jc w:val="lef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为进一步</w:t>
      </w:r>
      <w:r>
        <w:rPr>
          <w:rFonts w:ascii="方正仿宋_GBK" w:eastAsia="方正仿宋_GBK" w:hAnsi="方正仿宋_GBK" w:cs="方正仿宋_GBK" w:hint="eastAsia"/>
          <w:sz w:val="32"/>
          <w:szCs w:val="32"/>
          <w:lang w:eastAsia="zh"/>
        </w:rPr>
        <w:t>优化</w:t>
      </w:r>
      <w:r>
        <w:rPr>
          <w:rFonts w:ascii="方正仿宋_GBK" w:eastAsia="方正仿宋_GBK" w:hAnsi="方正仿宋_GBK" w:cs="方正仿宋_GBK" w:hint="eastAsia"/>
          <w:sz w:val="32"/>
          <w:szCs w:val="32"/>
        </w:rPr>
        <w:t>重庆市非免疫规划疫苗集中采购和管理，切实保障我市非免疫规划疫苗</w:t>
      </w:r>
      <w:r>
        <w:rPr>
          <w:rFonts w:ascii="方正仿宋_GBK" w:eastAsia="方正仿宋_GBK" w:hAnsi="方正仿宋_GBK" w:cs="方正仿宋_GBK" w:hint="eastAsia"/>
          <w:sz w:val="32"/>
          <w:szCs w:val="32"/>
          <w:lang w:eastAsia="zh"/>
        </w:rPr>
        <w:t>质量和</w:t>
      </w:r>
      <w:r>
        <w:rPr>
          <w:rFonts w:ascii="方正仿宋_GBK" w:eastAsia="方正仿宋_GBK" w:hAnsi="方正仿宋_GBK" w:cs="方正仿宋_GBK" w:hint="eastAsia"/>
          <w:sz w:val="32"/>
          <w:szCs w:val="32"/>
        </w:rPr>
        <w:t>供应</w:t>
      </w:r>
      <w:r>
        <w:rPr>
          <w:rFonts w:ascii="方正仿宋_GBK" w:eastAsia="方正仿宋_GBK" w:hAnsi="方正仿宋_GBK" w:cs="方正仿宋_GBK" w:hint="eastAsia"/>
          <w:sz w:val="32"/>
          <w:szCs w:val="32"/>
          <w:lang w:eastAsia="zh"/>
        </w:rPr>
        <w:t>安全</w:t>
      </w:r>
      <w:r>
        <w:rPr>
          <w:rFonts w:ascii="方正仿宋_GBK" w:eastAsia="方正仿宋_GBK" w:hAnsi="方正仿宋_GBK" w:cs="方正仿宋_GBK" w:hint="eastAsia"/>
          <w:sz w:val="32"/>
          <w:szCs w:val="32"/>
        </w:rPr>
        <w:t>，现将《重庆市非免疫规划疫苗集中采购实施方案》印发给你们，请认真贯彻执行。</w:t>
      </w:r>
    </w:p>
    <w:p w14:paraId="6D375BF0" w14:textId="77777777" w:rsidR="003D0CC8" w:rsidRDefault="003D0CC8" w:rsidP="003D0CC8">
      <w:pPr>
        <w:pStyle w:val="a3"/>
        <w:spacing w:line="540" w:lineRule="exact"/>
        <w:ind w:firstLineChars="1200" w:firstLine="3840"/>
        <w:jc w:val="left"/>
        <w:rPr>
          <w:rFonts w:eastAsia="方正仿宋_GBK"/>
          <w:sz w:val="32"/>
          <w:szCs w:val="32"/>
        </w:rPr>
      </w:pPr>
    </w:p>
    <w:p w14:paraId="7FCEF00F" w14:textId="77777777" w:rsidR="003D0CC8" w:rsidRDefault="003D0CC8" w:rsidP="003D0CC8">
      <w:pPr>
        <w:pStyle w:val="a3"/>
        <w:spacing w:line="540" w:lineRule="exact"/>
        <w:ind w:firstLineChars="1500" w:firstLine="4800"/>
        <w:jc w:val="right"/>
        <w:rPr>
          <w:rFonts w:eastAsia="方正仿宋_GBK"/>
          <w:sz w:val="32"/>
          <w:szCs w:val="32"/>
          <w:lang w:eastAsia="zh"/>
        </w:rPr>
      </w:pPr>
      <w:r>
        <w:rPr>
          <w:rFonts w:eastAsia="方正仿宋_GBK"/>
          <w:sz w:val="32"/>
          <w:szCs w:val="32"/>
        </w:rPr>
        <w:t>重庆市疾病预防控制局</w:t>
      </w:r>
    </w:p>
    <w:p w14:paraId="40DC629D" w14:textId="37A37D51" w:rsidR="003D0CC8" w:rsidRDefault="003D0CC8" w:rsidP="003D0CC8">
      <w:pPr>
        <w:pStyle w:val="a3"/>
        <w:wordWrap w:val="0"/>
        <w:spacing w:line="540" w:lineRule="exact"/>
        <w:ind w:firstLineChars="1600" w:firstLine="5120"/>
        <w:jc w:val="right"/>
        <w:rPr>
          <w:rFonts w:eastAsia="方正仿宋_GBK"/>
          <w:sz w:val="32"/>
          <w:szCs w:val="32"/>
        </w:rPr>
      </w:pPr>
      <w:r>
        <w:rPr>
          <w:rFonts w:eastAsia="方正仿宋_GBK"/>
          <w:sz w:val="32"/>
          <w:szCs w:val="32"/>
        </w:rPr>
        <w:t>2026</w:t>
      </w:r>
      <w:r>
        <w:rPr>
          <w:rFonts w:eastAsia="方正仿宋_GBK"/>
          <w:sz w:val="32"/>
          <w:szCs w:val="32"/>
        </w:rPr>
        <w:t>年</w:t>
      </w:r>
      <w:r>
        <w:rPr>
          <w:rFonts w:eastAsia="方正仿宋_GBK"/>
          <w:sz w:val="32"/>
          <w:szCs w:val="32"/>
        </w:rPr>
        <w:t>1</w:t>
      </w:r>
      <w:r>
        <w:rPr>
          <w:rFonts w:eastAsia="方正仿宋_GBK"/>
          <w:sz w:val="32"/>
          <w:szCs w:val="32"/>
        </w:rPr>
        <w:t>月</w:t>
      </w:r>
      <w:r>
        <w:rPr>
          <w:rFonts w:eastAsia="方正仿宋_GBK"/>
          <w:sz w:val="32"/>
          <w:szCs w:val="32"/>
        </w:rPr>
        <w:t>2</w:t>
      </w:r>
      <w:r>
        <w:rPr>
          <w:rFonts w:eastAsia="方正仿宋_GBK" w:hint="eastAsia"/>
          <w:sz w:val="32"/>
          <w:szCs w:val="32"/>
        </w:rPr>
        <w:t>0</w:t>
      </w:r>
      <w:r>
        <w:rPr>
          <w:rFonts w:eastAsia="方正仿宋_GBK"/>
          <w:sz w:val="32"/>
          <w:szCs w:val="32"/>
        </w:rPr>
        <w:t>日</w:t>
      </w:r>
      <w:r>
        <w:rPr>
          <w:rFonts w:eastAsia="方正仿宋_GBK" w:hint="eastAsia"/>
          <w:sz w:val="32"/>
          <w:szCs w:val="32"/>
        </w:rPr>
        <w:t xml:space="preserve">  </w:t>
      </w:r>
    </w:p>
    <w:p w14:paraId="0FF8460A" w14:textId="61C001EA" w:rsidR="00F07B59" w:rsidRDefault="003D0CC8" w:rsidP="003D0CC8">
      <w:pPr>
        <w:pStyle w:val="a7"/>
        <w:widowControl/>
        <w:shd w:val="clear" w:color="auto" w:fill="FFFFFF"/>
        <w:spacing w:before="0" w:beforeAutospacing="0" w:after="0" w:afterAutospacing="0" w:line="594" w:lineRule="exact"/>
        <w:ind w:firstLineChars="200" w:firstLine="640"/>
        <w:rPr>
          <w:rFonts w:eastAsia="方正仿宋_GBK"/>
          <w:spacing w:val="2"/>
          <w:sz w:val="32"/>
          <w:szCs w:val="32"/>
        </w:rPr>
      </w:pPr>
      <w:r>
        <w:rPr>
          <w:rFonts w:eastAsia="方正仿宋_GBK"/>
          <w:sz w:val="32"/>
          <w:szCs w:val="32"/>
        </w:rPr>
        <w:t>（此件公开发布）</w:t>
      </w:r>
    </w:p>
    <w:p w14:paraId="6989BC42"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126E2B31" w14:textId="77777777" w:rsidR="001C6DAA" w:rsidRDefault="001C6DAA" w:rsidP="00E6644C">
      <w:pPr>
        <w:pStyle w:val="a7"/>
        <w:widowControl/>
        <w:shd w:val="clear" w:color="auto" w:fill="FFFFFF"/>
        <w:spacing w:before="0" w:beforeAutospacing="0" w:after="0" w:afterAutospacing="0" w:line="594" w:lineRule="exact"/>
        <w:rPr>
          <w:rFonts w:eastAsia="方正仿宋_GBK"/>
          <w:spacing w:val="2"/>
          <w:sz w:val="32"/>
          <w:szCs w:val="32"/>
        </w:rPr>
        <w:sectPr w:rsidR="001C6DAA" w:rsidSect="001C6DAA">
          <w:headerReference w:type="default" r:id="rId8"/>
          <w:footerReference w:type="default" r:id="rId9"/>
          <w:pgSz w:w="11906" w:h="16838"/>
          <w:pgMar w:top="2098" w:right="1474" w:bottom="1984" w:left="1587" w:header="851" w:footer="992" w:gutter="0"/>
          <w:pgNumType w:fmt="numberInDash"/>
          <w:cols w:space="425"/>
          <w:docGrid w:type="lines" w:linePitch="312"/>
        </w:sectPr>
      </w:pPr>
    </w:p>
    <w:p w14:paraId="4E123989" w14:textId="77777777" w:rsidR="001C6DAA" w:rsidRDefault="001C6DAA" w:rsidP="001C6DAA">
      <w:pPr>
        <w:pStyle w:val="a7"/>
        <w:widowControl/>
        <w:shd w:val="clear" w:color="auto" w:fill="FFFFFF"/>
        <w:spacing w:before="0" w:beforeAutospacing="0" w:after="0" w:afterAutospacing="0" w:line="594" w:lineRule="exact"/>
        <w:jc w:val="center"/>
        <w:rPr>
          <w:rFonts w:eastAsia="方正小标宋_GBK"/>
          <w:sz w:val="44"/>
          <w:szCs w:val="44"/>
        </w:rPr>
      </w:pPr>
    </w:p>
    <w:p w14:paraId="1F866711" w14:textId="277BA914" w:rsidR="00E6644C" w:rsidRDefault="001C6DAA" w:rsidP="001C6DAA">
      <w:pPr>
        <w:pStyle w:val="a7"/>
        <w:widowControl/>
        <w:shd w:val="clear" w:color="auto" w:fill="FFFFFF"/>
        <w:spacing w:before="0" w:beforeAutospacing="0" w:after="0" w:afterAutospacing="0" w:line="594" w:lineRule="exact"/>
        <w:jc w:val="center"/>
        <w:rPr>
          <w:rFonts w:eastAsia="方正仿宋_GBK"/>
          <w:spacing w:val="2"/>
          <w:sz w:val="32"/>
          <w:szCs w:val="32"/>
        </w:rPr>
      </w:pPr>
      <w:r>
        <w:rPr>
          <w:rFonts w:eastAsia="方正小标宋_GBK"/>
          <w:sz w:val="44"/>
          <w:szCs w:val="44"/>
        </w:rPr>
        <w:t>重庆市非免疫规划疫苗集中采购实施方案</w:t>
      </w:r>
    </w:p>
    <w:p w14:paraId="6310590D"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2465D812"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为进一步规范重庆市非免疫规划疫苗集中采购管理，保障非免疫规划疫苗质量和正常供应，根据《中华人民共和国疫苗管理法》</w:t>
      </w:r>
      <w:r>
        <w:rPr>
          <w:rFonts w:eastAsia="方正仿宋_GBK" w:hint="eastAsia"/>
          <w:sz w:val="32"/>
          <w:szCs w:val="32"/>
        </w:rPr>
        <w:t>《预防接种工作规范（</w:t>
      </w:r>
      <w:r>
        <w:rPr>
          <w:rFonts w:eastAsia="方正仿宋_GBK" w:hint="eastAsia"/>
          <w:sz w:val="32"/>
          <w:szCs w:val="32"/>
        </w:rPr>
        <w:t>2023</w:t>
      </w:r>
      <w:r>
        <w:rPr>
          <w:rFonts w:eastAsia="方正仿宋_GBK" w:hint="eastAsia"/>
          <w:sz w:val="32"/>
          <w:szCs w:val="32"/>
        </w:rPr>
        <w:t>年版）》</w:t>
      </w:r>
      <w:r>
        <w:rPr>
          <w:rFonts w:eastAsia="方正仿宋_GBK"/>
          <w:sz w:val="32"/>
          <w:szCs w:val="32"/>
        </w:rPr>
        <w:t>等法律法规和相关文件要求，结合我市实际，制定本实施方案。</w:t>
      </w:r>
    </w:p>
    <w:p w14:paraId="721EF40A" w14:textId="77777777" w:rsidR="001C6DAA" w:rsidRDefault="001C6DAA" w:rsidP="001C6DAA">
      <w:pPr>
        <w:spacing w:line="560" w:lineRule="exact"/>
        <w:ind w:firstLineChars="200" w:firstLine="640"/>
        <w:rPr>
          <w:rFonts w:eastAsia="方正黑体_GBK"/>
          <w:szCs w:val="32"/>
        </w:rPr>
      </w:pPr>
      <w:r>
        <w:rPr>
          <w:rFonts w:eastAsia="方正黑体_GBK"/>
          <w:sz w:val="32"/>
          <w:szCs w:val="32"/>
        </w:rPr>
        <w:t>一、基本原则</w:t>
      </w:r>
    </w:p>
    <w:p w14:paraId="28852B1B" w14:textId="77777777" w:rsidR="001C6DAA" w:rsidRDefault="001C6DAA" w:rsidP="001C6DAA">
      <w:pPr>
        <w:spacing w:line="560" w:lineRule="exact"/>
        <w:ind w:firstLineChars="200" w:firstLine="640"/>
        <w:rPr>
          <w:rFonts w:eastAsia="方正仿宋_GBK"/>
          <w:szCs w:val="32"/>
        </w:rPr>
      </w:pPr>
      <w:r>
        <w:rPr>
          <w:rFonts w:eastAsia="方正楷体_GBK"/>
          <w:sz w:val="32"/>
          <w:szCs w:val="32"/>
        </w:rPr>
        <w:t>（一）依法依规、公平公正。</w:t>
      </w:r>
      <w:r>
        <w:rPr>
          <w:rFonts w:eastAsia="方正仿宋_GBK"/>
          <w:sz w:val="32"/>
          <w:szCs w:val="32"/>
        </w:rPr>
        <w:t>严格按照有关法律法规，规范开展非免疫规划疫苗采购、配送、回款等，确保全流程合法合规，采购结果公正合理。</w:t>
      </w:r>
    </w:p>
    <w:p w14:paraId="17D36DDF" w14:textId="77777777" w:rsidR="001C6DAA" w:rsidRDefault="001C6DAA" w:rsidP="001C6DAA">
      <w:pPr>
        <w:spacing w:line="560" w:lineRule="exact"/>
        <w:ind w:firstLineChars="200" w:firstLine="640"/>
        <w:rPr>
          <w:rFonts w:eastAsia="方正仿宋_GBK"/>
          <w:szCs w:val="32"/>
        </w:rPr>
      </w:pPr>
      <w:r>
        <w:rPr>
          <w:rFonts w:eastAsia="方正楷体_GBK"/>
          <w:sz w:val="32"/>
          <w:szCs w:val="32"/>
        </w:rPr>
        <w:t>（二）质量优先、价格合理。</w:t>
      </w:r>
      <w:r>
        <w:rPr>
          <w:rFonts w:eastAsia="方正仿宋_GBK"/>
          <w:sz w:val="32"/>
          <w:szCs w:val="32"/>
        </w:rPr>
        <w:t>严格审核把关非免疫规划疫苗资质条件，通过集中采购合理控制疫苗价格，确保疫苗产品质量可靠、安全有效。</w:t>
      </w:r>
    </w:p>
    <w:p w14:paraId="252ACD4B" w14:textId="77777777" w:rsidR="001C6DAA" w:rsidRDefault="001C6DAA" w:rsidP="001C6DAA">
      <w:pPr>
        <w:spacing w:line="560" w:lineRule="exact"/>
        <w:ind w:firstLineChars="200" w:firstLine="640"/>
        <w:rPr>
          <w:rFonts w:eastAsia="方正仿宋_GBK"/>
          <w:szCs w:val="32"/>
        </w:rPr>
      </w:pPr>
      <w:r>
        <w:rPr>
          <w:rFonts w:eastAsia="方正楷体_GBK"/>
          <w:sz w:val="32"/>
          <w:szCs w:val="32"/>
        </w:rPr>
        <w:t>（三）公开透明、阳光采购。</w:t>
      </w:r>
      <w:r>
        <w:rPr>
          <w:rFonts w:eastAsia="方正仿宋_GBK"/>
          <w:sz w:val="32"/>
          <w:szCs w:val="32"/>
        </w:rPr>
        <w:t>依托重庆市药品交易所平台（以下简称</w:t>
      </w:r>
      <w:r>
        <w:rPr>
          <w:rFonts w:ascii="方正仿宋_GBK" w:eastAsia="方正仿宋_GBK" w:hAnsi="方正仿宋_GBK" w:cs="方正仿宋_GBK" w:hint="eastAsia"/>
          <w:sz w:val="32"/>
          <w:szCs w:val="32"/>
        </w:rPr>
        <w:t>“</w:t>
      </w:r>
      <w:r>
        <w:rPr>
          <w:rFonts w:eastAsia="方正仿宋_GBK"/>
          <w:sz w:val="32"/>
          <w:szCs w:val="32"/>
        </w:rPr>
        <w:t>市药交所平台</w:t>
      </w:r>
      <w:r>
        <w:rPr>
          <w:rFonts w:ascii="方正仿宋_GBK" w:eastAsia="方正仿宋_GBK" w:hAnsi="方正仿宋_GBK" w:cs="方正仿宋_GBK" w:hint="eastAsia"/>
          <w:sz w:val="32"/>
          <w:szCs w:val="32"/>
        </w:rPr>
        <w:t>”</w:t>
      </w:r>
      <w:r>
        <w:rPr>
          <w:rFonts w:eastAsia="方正仿宋_GBK"/>
          <w:sz w:val="32"/>
          <w:szCs w:val="32"/>
        </w:rPr>
        <w:t>），实行线上集中采购、线上交易付款，确保全程可追溯。</w:t>
      </w:r>
    </w:p>
    <w:p w14:paraId="76128272" w14:textId="77777777" w:rsidR="001C6DAA" w:rsidRDefault="001C6DAA" w:rsidP="001C6DAA">
      <w:pPr>
        <w:spacing w:line="560" w:lineRule="exact"/>
        <w:ind w:firstLineChars="200" w:firstLine="640"/>
        <w:rPr>
          <w:rFonts w:eastAsia="方正仿宋_GBK"/>
          <w:szCs w:val="32"/>
        </w:rPr>
      </w:pPr>
      <w:r>
        <w:rPr>
          <w:rFonts w:eastAsia="方正楷体_GBK"/>
          <w:sz w:val="32"/>
          <w:szCs w:val="32"/>
        </w:rPr>
        <w:t>（四）满足需求、保障供应。</w:t>
      </w:r>
      <w:r>
        <w:rPr>
          <w:rFonts w:eastAsia="方正仿宋_GBK"/>
          <w:sz w:val="32"/>
          <w:szCs w:val="32"/>
        </w:rPr>
        <w:t>非免疫规划疫苗采购应根据疾病防控需要和公众接种需求</w:t>
      </w:r>
      <w:r>
        <w:rPr>
          <w:rFonts w:eastAsia="方正仿宋_GBK" w:hint="eastAsia"/>
          <w:sz w:val="32"/>
          <w:szCs w:val="32"/>
          <w:lang w:eastAsia="zh"/>
        </w:rPr>
        <w:t>开展</w:t>
      </w:r>
      <w:r>
        <w:rPr>
          <w:rFonts w:eastAsia="方正仿宋_GBK"/>
          <w:sz w:val="32"/>
          <w:szCs w:val="32"/>
        </w:rPr>
        <w:t>，确保疫苗供应充足、稳定和连续。</w:t>
      </w:r>
    </w:p>
    <w:p w14:paraId="3F234534" w14:textId="77777777" w:rsidR="001C6DAA" w:rsidRDefault="001C6DAA" w:rsidP="001C6DAA">
      <w:pPr>
        <w:spacing w:line="560" w:lineRule="exact"/>
        <w:ind w:firstLineChars="200" w:firstLine="640"/>
        <w:rPr>
          <w:rFonts w:eastAsia="方正黑体_GBK"/>
          <w:szCs w:val="32"/>
        </w:rPr>
      </w:pPr>
      <w:r>
        <w:rPr>
          <w:rFonts w:eastAsia="方正黑体_GBK"/>
          <w:sz w:val="32"/>
          <w:szCs w:val="32"/>
        </w:rPr>
        <w:t>二、适用范围</w:t>
      </w:r>
    </w:p>
    <w:p w14:paraId="4722A40C"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lastRenderedPageBreak/>
        <w:t>参与全市非免疫规划疫苗集中采购的各方当事人，包括全市各级疾病预防控制机构（以下简称</w:t>
      </w:r>
      <w:r>
        <w:rPr>
          <w:rFonts w:eastAsia="方正仿宋_GBK" w:hint="eastAsia"/>
          <w:sz w:val="32"/>
          <w:szCs w:val="32"/>
        </w:rPr>
        <w:t>“</w:t>
      </w:r>
      <w:r>
        <w:rPr>
          <w:rFonts w:eastAsia="方正仿宋_GBK"/>
          <w:sz w:val="32"/>
          <w:szCs w:val="32"/>
        </w:rPr>
        <w:t>疾控机构</w:t>
      </w:r>
      <w:r>
        <w:rPr>
          <w:rFonts w:eastAsia="方正仿宋_GBK" w:hint="eastAsia"/>
          <w:sz w:val="32"/>
          <w:szCs w:val="32"/>
        </w:rPr>
        <w:t>”</w:t>
      </w:r>
      <w:r>
        <w:rPr>
          <w:rFonts w:eastAsia="方正仿宋_GBK"/>
          <w:sz w:val="32"/>
          <w:szCs w:val="32"/>
        </w:rPr>
        <w:t>）、重庆市药品交易所（以下简称</w:t>
      </w:r>
      <w:r>
        <w:rPr>
          <w:rFonts w:eastAsia="方正仿宋_GBK" w:hint="eastAsia"/>
          <w:sz w:val="32"/>
          <w:szCs w:val="32"/>
        </w:rPr>
        <w:t>“</w:t>
      </w:r>
      <w:r>
        <w:rPr>
          <w:rFonts w:eastAsia="方正仿宋_GBK"/>
          <w:sz w:val="32"/>
          <w:szCs w:val="32"/>
        </w:rPr>
        <w:t>市药交所</w:t>
      </w:r>
      <w:r>
        <w:rPr>
          <w:rFonts w:eastAsia="方正仿宋_GBK" w:hint="eastAsia"/>
          <w:sz w:val="32"/>
          <w:szCs w:val="32"/>
        </w:rPr>
        <w:t>”</w:t>
      </w:r>
      <w:r>
        <w:rPr>
          <w:rFonts w:eastAsia="方正仿宋_GBK"/>
          <w:sz w:val="32"/>
          <w:szCs w:val="32"/>
        </w:rPr>
        <w:t>）、非免疫规划疫苗上市许可持有人（含</w:t>
      </w:r>
      <w:r>
        <w:rPr>
          <w:rFonts w:eastAsia="方正仿宋_GBK" w:hint="eastAsia"/>
          <w:sz w:val="32"/>
          <w:szCs w:val="32"/>
        </w:rPr>
        <w:t>境外疫苗持有人代理机构</w:t>
      </w:r>
      <w:r>
        <w:rPr>
          <w:rFonts w:eastAsia="方正仿宋_GBK"/>
          <w:sz w:val="32"/>
          <w:szCs w:val="32"/>
        </w:rPr>
        <w:t>，以下简称</w:t>
      </w:r>
      <w:r>
        <w:rPr>
          <w:rFonts w:eastAsia="方正仿宋_GBK" w:hint="eastAsia"/>
          <w:sz w:val="32"/>
          <w:szCs w:val="32"/>
        </w:rPr>
        <w:t>“</w:t>
      </w:r>
      <w:r>
        <w:rPr>
          <w:rFonts w:eastAsia="方正仿宋_GBK"/>
          <w:sz w:val="32"/>
          <w:szCs w:val="32"/>
        </w:rPr>
        <w:t>疫苗持有人</w:t>
      </w:r>
      <w:r>
        <w:rPr>
          <w:rFonts w:eastAsia="方正仿宋_GBK" w:hint="eastAsia"/>
          <w:sz w:val="32"/>
          <w:szCs w:val="32"/>
        </w:rPr>
        <w:t>”</w:t>
      </w:r>
      <w:r>
        <w:rPr>
          <w:rFonts w:eastAsia="方正仿宋_GBK"/>
          <w:sz w:val="32"/>
          <w:szCs w:val="32"/>
        </w:rPr>
        <w:t>）、非免疫规划疫苗采购监管机构等，开展非免疫规划疫苗采购时，适用本方案。惠民项目等涉及的非免疫规划疫苗采购按相关项目方案执行。</w:t>
      </w:r>
    </w:p>
    <w:p w14:paraId="16FC3721" w14:textId="77777777" w:rsidR="001C6DAA" w:rsidRDefault="001C6DAA" w:rsidP="001C6DAA">
      <w:pPr>
        <w:spacing w:line="560" w:lineRule="exact"/>
        <w:ind w:firstLineChars="200" w:firstLine="640"/>
        <w:rPr>
          <w:rFonts w:eastAsia="方正黑体_GBK"/>
          <w:szCs w:val="32"/>
        </w:rPr>
      </w:pPr>
      <w:r>
        <w:rPr>
          <w:rFonts w:eastAsia="方正黑体_GBK"/>
          <w:sz w:val="32"/>
          <w:szCs w:val="32"/>
        </w:rPr>
        <w:t>三、采购周期</w:t>
      </w:r>
    </w:p>
    <w:p w14:paraId="64DBAD80" w14:textId="77777777" w:rsidR="001C6DAA" w:rsidRDefault="001C6DAA" w:rsidP="001C6DAA">
      <w:pPr>
        <w:spacing w:line="560" w:lineRule="exact"/>
        <w:ind w:firstLineChars="200" w:firstLine="640"/>
        <w:rPr>
          <w:rFonts w:eastAsia="方正黑体_GBK"/>
          <w:szCs w:val="32"/>
        </w:rPr>
      </w:pPr>
      <w:r>
        <w:rPr>
          <w:rFonts w:eastAsia="方正仿宋_GBK"/>
          <w:sz w:val="32"/>
          <w:szCs w:val="32"/>
        </w:rPr>
        <w:t>集中采购由重庆市疾病预防控制中心（以下简称</w:t>
      </w:r>
      <w:r>
        <w:rPr>
          <w:rFonts w:eastAsia="方正仿宋_GBK" w:hint="eastAsia"/>
          <w:sz w:val="32"/>
          <w:szCs w:val="32"/>
        </w:rPr>
        <w:t>“</w:t>
      </w:r>
      <w:r>
        <w:rPr>
          <w:rFonts w:eastAsia="方正仿宋_GBK"/>
          <w:sz w:val="32"/>
          <w:szCs w:val="32"/>
        </w:rPr>
        <w:t>市疾控中心</w:t>
      </w:r>
      <w:r>
        <w:rPr>
          <w:rFonts w:eastAsia="方正仿宋_GBK" w:hint="eastAsia"/>
          <w:sz w:val="32"/>
          <w:szCs w:val="32"/>
        </w:rPr>
        <w:t>”</w:t>
      </w:r>
      <w:r>
        <w:rPr>
          <w:rFonts w:eastAsia="方正仿宋_GBK"/>
          <w:sz w:val="32"/>
          <w:szCs w:val="32"/>
        </w:rPr>
        <w:t>）会同市药交所组织实施，原则上每两年一次，无重大变化可顺延一年。采购周期内新批准上市的疫苗，可适时开展临时增补。</w:t>
      </w:r>
    </w:p>
    <w:p w14:paraId="5A9BF066" w14:textId="77777777" w:rsidR="001C6DAA" w:rsidRDefault="001C6DAA" w:rsidP="001C6DAA">
      <w:pPr>
        <w:spacing w:line="560" w:lineRule="exact"/>
        <w:ind w:firstLineChars="200" w:firstLine="640"/>
        <w:rPr>
          <w:rFonts w:eastAsia="方正仿宋_GBK"/>
          <w:szCs w:val="32"/>
        </w:rPr>
      </w:pPr>
      <w:r>
        <w:rPr>
          <w:rFonts w:eastAsia="方正黑体_GBK"/>
          <w:sz w:val="32"/>
          <w:szCs w:val="32"/>
        </w:rPr>
        <w:t>四、采购流程</w:t>
      </w:r>
    </w:p>
    <w:p w14:paraId="2B625E49" w14:textId="77777777" w:rsidR="001C6DAA" w:rsidRDefault="001C6DAA" w:rsidP="001C6DAA">
      <w:pPr>
        <w:spacing w:line="560" w:lineRule="exact"/>
        <w:ind w:firstLineChars="200" w:firstLine="640"/>
        <w:rPr>
          <w:rFonts w:eastAsia="方正楷体_GBK"/>
          <w:szCs w:val="32"/>
        </w:rPr>
      </w:pPr>
      <w:r>
        <w:rPr>
          <w:rFonts w:eastAsia="方正仿宋_GBK"/>
          <w:sz w:val="32"/>
          <w:szCs w:val="32"/>
        </w:rPr>
        <w:t>各区县疾控机构是非免疫规划疫苗的采购主体，</w:t>
      </w:r>
      <w:r>
        <w:rPr>
          <w:rFonts w:eastAsia="方正仿宋_GBK" w:hint="eastAsia"/>
          <w:sz w:val="32"/>
          <w:szCs w:val="32"/>
        </w:rPr>
        <w:t>须</w:t>
      </w:r>
      <w:r>
        <w:rPr>
          <w:rFonts w:eastAsia="方正仿宋_GBK"/>
          <w:sz w:val="32"/>
          <w:szCs w:val="32"/>
        </w:rPr>
        <w:t>通过市药交所平台实施非免疫规划疫苗采购，主要流程如下：</w:t>
      </w:r>
    </w:p>
    <w:p w14:paraId="77C7D934" w14:textId="77777777" w:rsidR="001C6DAA" w:rsidRDefault="001C6DAA" w:rsidP="001C6DAA">
      <w:pPr>
        <w:spacing w:line="560" w:lineRule="exact"/>
        <w:ind w:firstLineChars="200" w:firstLine="640"/>
        <w:rPr>
          <w:rFonts w:eastAsia="方正仿宋_GBK"/>
          <w:szCs w:val="32"/>
        </w:rPr>
      </w:pPr>
      <w:r>
        <w:rPr>
          <w:rFonts w:eastAsia="方正楷体_GBK"/>
          <w:sz w:val="32"/>
          <w:szCs w:val="32"/>
        </w:rPr>
        <w:t>（一）发布采购公告</w:t>
      </w:r>
      <w:r>
        <w:rPr>
          <w:rFonts w:eastAsia="方正楷体_GBK" w:hint="eastAsia"/>
          <w:sz w:val="32"/>
          <w:szCs w:val="32"/>
        </w:rPr>
        <w:t>。</w:t>
      </w:r>
      <w:r>
        <w:rPr>
          <w:rFonts w:eastAsia="方正仿宋_GBK"/>
          <w:sz w:val="32"/>
          <w:szCs w:val="32"/>
        </w:rPr>
        <w:t>由市疾控中心根据疾病监测信息、疾病防控需要和疫苗供应情况，形成重庆市非免疫规划疫苗需求目录</w:t>
      </w:r>
      <w:r>
        <w:rPr>
          <w:rFonts w:eastAsia="方正仿宋_GBK" w:hint="eastAsia"/>
          <w:sz w:val="32"/>
          <w:szCs w:val="32"/>
        </w:rPr>
        <w:t>并报市疾控局备案</w:t>
      </w:r>
      <w:r>
        <w:rPr>
          <w:rFonts w:eastAsia="方正仿宋_GBK"/>
          <w:sz w:val="32"/>
          <w:szCs w:val="32"/>
        </w:rPr>
        <w:t>，通过市药交所在市药交所平台发布采购公告，公告日期距疫苗资质材料申报截止时间不少于</w:t>
      </w:r>
      <w:r>
        <w:rPr>
          <w:rFonts w:eastAsia="方正仿宋_GBK"/>
          <w:sz w:val="32"/>
          <w:szCs w:val="32"/>
        </w:rPr>
        <w:t xml:space="preserve"> 10</w:t>
      </w:r>
      <w:r>
        <w:rPr>
          <w:rFonts w:eastAsia="方正仿宋_GBK"/>
          <w:sz w:val="32"/>
          <w:szCs w:val="32"/>
        </w:rPr>
        <w:t>个工作日。</w:t>
      </w:r>
    </w:p>
    <w:p w14:paraId="48E4930E" w14:textId="77777777" w:rsidR="001C6DAA" w:rsidRDefault="001C6DAA" w:rsidP="001C6DAA">
      <w:pPr>
        <w:spacing w:line="560" w:lineRule="exact"/>
        <w:ind w:firstLineChars="200" w:firstLine="640"/>
        <w:rPr>
          <w:rFonts w:eastAsia="方正仿宋_GBK"/>
          <w:szCs w:val="32"/>
        </w:rPr>
      </w:pPr>
      <w:r>
        <w:rPr>
          <w:rFonts w:eastAsia="方正楷体_GBK"/>
          <w:sz w:val="32"/>
          <w:szCs w:val="32"/>
        </w:rPr>
        <w:t>（二）疫苗资质材料申报</w:t>
      </w:r>
      <w:r>
        <w:rPr>
          <w:rFonts w:eastAsia="方正楷体_GBK" w:hint="eastAsia"/>
          <w:sz w:val="32"/>
          <w:szCs w:val="32"/>
        </w:rPr>
        <w:t>。</w:t>
      </w:r>
      <w:r>
        <w:rPr>
          <w:rFonts w:eastAsia="方正仿宋_GBK"/>
          <w:sz w:val="32"/>
          <w:szCs w:val="32"/>
        </w:rPr>
        <w:t>疫苗持有人注册成为市药交所平台卖方会员，在公告规定时间内通过市药交所平台申报，并提交</w:t>
      </w:r>
      <w:r>
        <w:rPr>
          <w:rFonts w:eastAsia="方正仿宋_GBK"/>
          <w:sz w:val="32"/>
          <w:szCs w:val="32"/>
        </w:rPr>
        <w:lastRenderedPageBreak/>
        <w:t>以下材料：</w:t>
      </w:r>
    </w:p>
    <w:p w14:paraId="03EA60F9"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 xml:space="preserve">1. </w:t>
      </w:r>
      <w:r>
        <w:rPr>
          <w:rFonts w:eastAsia="方正仿宋_GBK"/>
          <w:sz w:val="32"/>
          <w:szCs w:val="32"/>
        </w:rPr>
        <w:t>企业法人营业执照；</w:t>
      </w:r>
    </w:p>
    <w:p w14:paraId="5196DE9D"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 xml:space="preserve">2. </w:t>
      </w:r>
      <w:r>
        <w:rPr>
          <w:rFonts w:eastAsia="方正仿宋_GBK"/>
          <w:sz w:val="32"/>
          <w:szCs w:val="32"/>
        </w:rPr>
        <w:t>药品生产（或经营）许可证；</w:t>
      </w:r>
    </w:p>
    <w:p w14:paraId="23E702AE"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 xml:space="preserve">3. </w:t>
      </w:r>
      <w:r>
        <w:rPr>
          <w:rFonts w:eastAsia="方正仿宋_GBK"/>
          <w:sz w:val="32"/>
          <w:szCs w:val="32"/>
        </w:rPr>
        <w:t>药品注册批件（含说明书）；</w:t>
      </w:r>
    </w:p>
    <w:p w14:paraId="705E9849"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 xml:space="preserve">4. </w:t>
      </w:r>
      <w:r>
        <w:rPr>
          <w:rFonts w:eastAsia="方正仿宋_GBK"/>
          <w:sz w:val="32"/>
          <w:szCs w:val="32"/>
        </w:rPr>
        <w:t>生物制品批签发证明；</w:t>
      </w:r>
    </w:p>
    <w:p w14:paraId="780528DE"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 xml:space="preserve">5. </w:t>
      </w:r>
      <w:r>
        <w:rPr>
          <w:rFonts w:eastAsia="方正仿宋_GBK" w:hint="eastAsia"/>
          <w:sz w:val="32"/>
          <w:szCs w:val="32"/>
        </w:rPr>
        <w:t>销售价格材料，包括</w:t>
      </w:r>
      <w:r>
        <w:rPr>
          <w:rFonts w:eastAsia="方正仿宋_GBK"/>
          <w:sz w:val="32"/>
          <w:szCs w:val="32"/>
        </w:rPr>
        <w:t>拟在我市的销售价格及其价格制定依据说明</w:t>
      </w:r>
      <w:r>
        <w:rPr>
          <w:rFonts w:eastAsia="方正仿宋_GBK" w:hint="eastAsia"/>
          <w:sz w:val="32"/>
          <w:szCs w:val="32"/>
        </w:rPr>
        <w:t>、</w:t>
      </w:r>
      <w:r>
        <w:rPr>
          <w:rFonts w:eastAsia="方正仿宋_GBK"/>
          <w:sz w:val="32"/>
          <w:szCs w:val="32"/>
        </w:rPr>
        <w:t>在全国各省（自治区、直辖市）的销售价格</w:t>
      </w:r>
      <w:r>
        <w:rPr>
          <w:rFonts w:eastAsia="方正仿宋_GBK" w:hint="eastAsia"/>
          <w:sz w:val="32"/>
          <w:szCs w:val="32"/>
        </w:rPr>
        <w:t>等</w:t>
      </w:r>
      <w:r>
        <w:rPr>
          <w:rFonts w:eastAsia="方正仿宋_GBK"/>
          <w:sz w:val="32"/>
          <w:szCs w:val="32"/>
        </w:rPr>
        <w:t>；</w:t>
      </w:r>
    </w:p>
    <w:p w14:paraId="78FDD2B1" w14:textId="77777777" w:rsidR="001C6DAA" w:rsidRDefault="001C6DAA" w:rsidP="001C6DAA">
      <w:pPr>
        <w:spacing w:line="560" w:lineRule="exact"/>
        <w:ind w:firstLineChars="200" w:firstLine="640"/>
        <w:rPr>
          <w:rFonts w:eastAsia="方正仿宋_GBK"/>
          <w:szCs w:val="32"/>
        </w:rPr>
      </w:pPr>
      <w:r>
        <w:rPr>
          <w:rFonts w:eastAsia="方正仿宋_GBK" w:hint="eastAsia"/>
          <w:sz w:val="32"/>
          <w:szCs w:val="32"/>
        </w:rPr>
        <w:t>6</w:t>
      </w:r>
      <w:r>
        <w:rPr>
          <w:rFonts w:eastAsia="方正仿宋_GBK"/>
          <w:sz w:val="32"/>
          <w:szCs w:val="32"/>
        </w:rPr>
        <w:t xml:space="preserve">. </w:t>
      </w:r>
      <w:r>
        <w:rPr>
          <w:rFonts w:eastAsia="方正仿宋_GBK"/>
          <w:sz w:val="32"/>
          <w:szCs w:val="32"/>
        </w:rPr>
        <w:t>如为进口疫苗，还应提供进口药品通关单。</w:t>
      </w:r>
    </w:p>
    <w:p w14:paraId="3C88CEDB"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所有材料均使用中文（外文资料须提供中文翻译并公证），并逐页加盖申报企业的公章。申报材料应真实、有效、齐全。如有其他要求，以采购公告为准。</w:t>
      </w:r>
    </w:p>
    <w:p w14:paraId="67747974" w14:textId="77777777" w:rsidR="001C6DAA" w:rsidRDefault="001C6DAA" w:rsidP="001C6DAA">
      <w:pPr>
        <w:spacing w:line="560" w:lineRule="exact"/>
        <w:ind w:firstLineChars="200" w:firstLine="640"/>
        <w:rPr>
          <w:rFonts w:eastAsia="方正楷体_GBK"/>
          <w:szCs w:val="32"/>
        </w:rPr>
      </w:pPr>
      <w:r>
        <w:rPr>
          <w:rFonts w:eastAsia="方正楷体_GBK"/>
          <w:sz w:val="32"/>
          <w:szCs w:val="32"/>
        </w:rPr>
        <w:t>（三）疫苗资质材料审核</w:t>
      </w:r>
      <w:r>
        <w:rPr>
          <w:rFonts w:eastAsia="方正楷体_GBK" w:hint="eastAsia"/>
          <w:sz w:val="32"/>
          <w:szCs w:val="32"/>
        </w:rPr>
        <w:t>。</w:t>
      </w:r>
      <w:r>
        <w:rPr>
          <w:rFonts w:eastAsia="方正仿宋_GBK"/>
          <w:sz w:val="32"/>
          <w:szCs w:val="32"/>
        </w:rPr>
        <w:t>市药交所平台受理申报材料后，会同市疾控中心根据本方案和采购公告要求，在</w:t>
      </w:r>
      <w:r>
        <w:rPr>
          <w:rFonts w:eastAsia="方正仿宋_GBK"/>
          <w:sz w:val="32"/>
          <w:szCs w:val="32"/>
        </w:rPr>
        <w:t>5</w:t>
      </w:r>
      <w:r>
        <w:rPr>
          <w:rFonts w:eastAsia="方正仿宋_GBK"/>
          <w:sz w:val="32"/>
          <w:szCs w:val="32"/>
        </w:rPr>
        <w:t>个工作日内完成材料审核。对申报材料需补充完善的，市药交所应及时通知申报疫苗持有人，申报疫苗持有人须在</w:t>
      </w:r>
      <w:r>
        <w:rPr>
          <w:rFonts w:eastAsia="方正仿宋_GBK"/>
          <w:sz w:val="32"/>
          <w:szCs w:val="32"/>
        </w:rPr>
        <w:t>5</w:t>
      </w:r>
      <w:r>
        <w:rPr>
          <w:rFonts w:eastAsia="方正仿宋_GBK"/>
          <w:sz w:val="32"/>
          <w:szCs w:val="32"/>
        </w:rPr>
        <w:t>个工作日内补齐材料，逾期未能补齐的，视为自动放弃。</w:t>
      </w:r>
    </w:p>
    <w:p w14:paraId="7A64456F" w14:textId="77777777" w:rsidR="001C6DAA" w:rsidRDefault="001C6DAA" w:rsidP="001C6DAA">
      <w:pPr>
        <w:spacing w:line="560" w:lineRule="exact"/>
        <w:ind w:firstLineChars="200" w:firstLine="640"/>
        <w:rPr>
          <w:rFonts w:eastAsia="方正仿宋_GBK"/>
          <w:szCs w:val="32"/>
        </w:rPr>
      </w:pPr>
      <w:r>
        <w:rPr>
          <w:rFonts w:eastAsia="方正楷体_GBK"/>
          <w:sz w:val="32"/>
          <w:szCs w:val="32"/>
        </w:rPr>
        <w:t>（四）采购目录公示及发布</w:t>
      </w:r>
      <w:r>
        <w:rPr>
          <w:rFonts w:eastAsia="方正楷体_GBK" w:hint="eastAsia"/>
          <w:sz w:val="32"/>
          <w:szCs w:val="32"/>
        </w:rPr>
        <w:t>。</w:t>
      </w:r>
      <w:r>
        <w:rPr>
          <w:rFonts w:eastAsia="方正仿宋_GBK"/>
          <w:sz w:val="32"/>
          <w:szCs w:val="32"/>
        </w:rPr>
        <w:t>市药交所会同市疾控中心在</w:t>
      </w:r>
      <w:r>
        <w:rPr>
          <w:rFonts w:eastAsia="方正仿宋_GBK"/>
          <w:sz w:val="32"/>
          <w:szCs w:val="32"/>
        </w:rPr>
        <w:t xml:space="preserve"> 7 </w:t>
      </w:r>
      <w:r>
        <w:rPr>
          <w:rFonts w:eastAsia="方正仿宋_GBK"/>
          <w:sz w:val="32"/>
          <w:szCs w:val="32"/>
        </w:rPr>
        <w:t>个工作日内</w:t>
      </w:r>
      <w:r>
        <w:rPr>
          <w:rFonts w:eastAsia="方正仿宋_GBK" w:hint="eastAsia"/>
          <w:sz w:val="32"/>
          <w:szCs w:val="32"/>
        </w:rPr>
        <w:t>，对审核通过的产品信息</w:t>
      </w:r>
      <w:r>
        <w:rPr>
          <w:rFonts w:eastAsia="方正仿宋_GBK"/>
          <w:sz w:val="32"/>
          <w:szCs w:val="32"/>
        </w:rPr>
        <w:t>编制形成《重庆市非免疫规划疫苗采购目录》（以下简称《目录》），并在市药交所平台进行公示，公示期为</w:t>
      </w:r>
      <w:r>
        <w:rPr>
          <w:rFonts w:eastAsia="方正仿宋_GBK"/>
          <w:sz w:val="32"/>
          <w:szCs w:val="32"/>
        </w:rPr>
        <w:t xml:space="preserve">5 </w:t>
      </w:r>
      <w:r>
        <w:rPr>
          <w:rFonts w:eastAsia="方正仿宋_GBK"/>
          <w:sz w:val="32"/>
          <w:szCs w:val="32"/>
        </w:rPr>
        <w:t>个工作日。公示有异议的，可向市药交所提出申诉；公示无异议的，通过市药交所平台及时发布《目录》，</w:t>
      </w:r>
      <w:r>
        <w:rPr>
          <w:rFonts w:eastAsia="方正仿宋_GBK"/>
          <w:sz w:val="32"/>
          <w:szCs w:val="32"/>
        </w:rPr>
        <w:lastRenderedPageBreak/>
        <w:t>市疾控中心及时报市疾控局备案。</w:t>
      </w:r>
    </w:p>
    <w:p w14:paraId="73C89B8C" w14:textId="77777777" w:rsidR="001C6DAA" w:rsidRDefault="001C6DAA" w:rsidP="001C6DAA">
      <w:pPr>
        <w:spacing w:line="560" w:lineRule="exact"/>
        <w:ind w:firstLineChars="200" w:firstLine="640"/>
        <w:rPr>
          <w:rFonts w:eastAsia="方正仿宋_GBK"/>
          <w:szCs w:val="32"/>
        </w:rPr>
      </w:pPr>
      <w:r>
        <w:rPr>
          <w:rFonts w:eastAsia="方正楷体_GBK"/>
          <w:sz w:val="32"/>
          <w:szCs w:val="32"/>
        </w:rPr>
        <w:t>（五）采购目录更新</w:t>
      </w:r>
      <w:r>
        <w:rPr>
          <w:rFonts w:eastAsia="方正楷体_GBK" w:hint="eastAsia"/>
          <w:sz w:val="32"/>
          <w:szCs w:val="32"/>
        </w:rPr>
        <w:t>。</w:t>
      </w:r>
      <w:r>
        <w:rPr>
          <w:rFonts w:eastAsia="方正楷体_GBK"/>
          <w:sz w:val="32"/>
          <w:szCs w:val="32"/>
        </w:rPr>
        <w:t>临时增补：</w:t>
      </w:r>
      <w:r>
        <w:rPr>
          <w:rFonts w:eastAsia="方正仿宋_GBK"/>
          <w:sz w:val="32"/>
          <w:szCs w:val="32"/>
        </w:rPr>
        <w:t>采购周期内新批准上市的疫苗，由疫苗持有人通过市药交平台提出书面申请并提供疫苗资质材料，市药交所会同市疾控中心</w:t>
      </w:r>
      <w:r>
        <w:rPr>
          <w:rFonts w:eastAsia="方正仿宋_GBK"/>
          <w:sz w:val="32"/>
          <w:szCs w:val="32"/>
        </w:rPr>
        <w:t>7</w:t>
      </w:r>
      <w:r>
        <w:rPr>
          <w:rFonts w:eastAsia="方正仿宋_GBK"/>
          <w:sz w:val="32"/>
          <w:szCs w:val="32"/>
        </w:rPr>
        <w:t>个工作日内审核并编制产品信息，通过市药交所平台公示</w:t>
      </w:r>
      <w:r>
        <w:rPr>
          <w:rFonts w:eastAsia="方正仿宋_GBK"/>
          <w:sz w:val="32"/>
          <w:szCs w:val="32"/>
        </w:rPr>
        <w:t>5</w:t>
      </w:r>
      <w:r>
        <w:rPr>
          <w:rFonts w:eastAsia="方正仿宋_GBK"/>
          <w:sz w:val="32"/>
          <w:szCs w:val="32"/>
        </w:rPr>
        <w:t>个工作日无异议后，增补进当期《目录》并在市药交所平台发布。</w:t>
      </w:r>
    </w:p>
    <w:p w14:paraId="72043D2C" w14:textId="77777777" w:rsidR="001C6DAA" w:rsidRDefault="001C6DAA" w:rsidP="001C6DAA">
      <w:pPr>
        <w:spacing w:line="550" w:lineRule="exact"/>
        <w:ind w:firstLineChars="200" w:firstLine="640"/>
        <w:rPr>
          <w:rFonts w:eastAsia="方正仿宋_GBK"/>
          <w:szCs w:val="32"/>
        </w:rPr>
      </w:pPr>
      <w:r>
        <w:rPr>
          <w:rFonts w:eastAsia="方正楷体_GBK"/>
          <w:sz w:val="32"/>
          <w:szCs w:val="32"/>
        </w:rPr>
        <w:t>信息变更：</w:t>
      </w:r>
      <w:r>
        <w:rPr>
          <w:rFonts w:eastAsia="方正仿宋_GBK"/>
          <w:sz w:val="32"/>
          <w:szCs w:val="32"/>
        </w:rPr>
        <w:t>采购周期内，《目录》中疫苗有关信息变更，由该疫苗持有人向市药交所平台提出书面申请及变更后的资质材料，市药交所会同市疾控中心于</w:t>
      </w:r>
      <w:r>
        <w:rPr>
          <w:rFonts w:eastAsia="方正仿宋_GBK"/>
          <w:sz w:val="32"/>
          <w:szCs w:val="32"/>
        </w:rPr>
        <w:t>7</w:t>
      </w:r>
      <w:r>
        <w:rPr>
          <w:rFonts w:eastAsia="方正仿宋_GBK"/>
          <w:sz w:val="32"/>
          <w:szCs w:val="32"/>
        </w:rPr>
        <w:t>个工作日内完成信息变更资料审核，通过市药交所平台同步公布更新后的《目录》。原则上采购周期内疫苗持有人只能申报一种包装规格（单支装或多支装规格），采购周期内可申请变更一次包装规格信息。</w:t>
      </w:r>
    </w:p>
    <w:p w14:paraId="27ABAFCE" w14:textId="77777777" w:rsidR="001C6DAA" w:rsidRDefault="001C6DAA" w:rsidP="001C6DAA">
      <w:pPr>
        <w:spacing w:line="550" w:lineRule="exact"/>
        <w:ind w:firstLineChars="200" w:firstLine="640"/>
        <w:rPr>
          <w:rFonts w:eastAsia="方正仿宋_GBK"/>
          <w:szCs w:val="32"/>
        </w:rPr>
      </w:pPr>
      <w:r>
        <w:rPr>
          <w:rFonts w:eastAsia="方正仿宋_GBK"/>
          <w:sz w:val="32"/>
          <w:szCs w:val="32"/>
        </w:rPr>
        <w:t>《目录》更新后，市疾控中心要及时向市疾控局备案。</w:t>
      </w:r>
    </w:p>
    <w:p w14:paraId="00843E31" w14:textId="77777777" w:rsidR="001C6DAA" w:rsidRDefault="001C6DAA" w:rsidP="001C6DAA">
      <w:pPr>
        <w:spacing w:line="550" w:lineRule="exact"/>
        <w:ind w:firstLineChars="200" w:firstLine="640"/>
        <w:rPr>
          <w:rFonts w:eastAsia="方正仿宋_GBK"/>
          <w:szCs w:val="32"/>
        </w:rPr>
      </w:pPr>
      <w:r>
        <w:rPr>
          <w:rFonts w:eastAsia="方正楷体_GBK"/>
          <w:sz w:val="32"/>
          <w:szCs w:val="32"/>
        </w:rPr>
        <w:t>（六）疫苗采购</w:t>
      </w:r>
      <w:r>
        <w:rPr>
          <w:rFonts w:eastAsia="方正楷体_GBK" w:hint="eastAsia"/>
          <w:sz w:val="32"/>
          <w:szCs w:val="32"/>
        </w:rPr>
        <w:t>。</w:t>
      </w:r>
      <w:r>
        <w:rPr>
          <w:rFonts w:eastAsia="方正仿宋_GBK"/>
          <w:sz w:val="32"/>
          <w:szCs w:val="32"/>
        </w:rPr>
        <w:t>各区县疾控机构自主与公布目录内的疫苗持有人通过市药交所平台签订电子采购合同，明确采购疫苗的品种、剂型、规格、价格、意向采购数量、配送方式、配送企业、配送时限、收货地点、结算方式和结算时间等。公布价格即为合同价格，不得二次议价。合同有效期内如遇公布价格下调，合同价自动更新为下调后的价格。合同到期如双方无异议可自动顺延一年，顺延期间任意一方均可提出解除合同。</w:t>
      </w:r>
    </w:p>
    <w:p w14:paraId="6C5294CC" w14:textId="77777777" w:rsidR="001C6DAA" w:rsidRDefault="001C6DAA" w:rsidP="001C6DAA">
      <w:pPr>
        <w:spacing w:line="550" w:lineRule="exact"/>
        <w:ind w:firstLineChars="200" w:firstLine="640"/>
        <w:rPr>
          <w:rFonts w:eastAsia="方正仿宋_GBK"/>
          <w:szCs w:val="32"/>
        </w:rPr>
      </w:pPr>
      <w:r>
        <w:rPr>
          <w:rFonts w:eastAsia="方正仿宋_GBK"/>
          <w:sz w:val="32"/>
          <w:szCs w:val="32"/>
        </w:rPr>
        <w:t>各区县疾控机构每月下旬收集汇总本行政区域内接种单位</w:t>
      </w:r>
      <w:r>
        <w:rPr>
          <w:rFonts w:eastAsia="方正仿宋_GBK"/>
          <w:sz w:val="32"/>
          <w:szCs w:val="32"/>
        </w:rPr>
        <w:lastRenderedPageBreak/>
        <w:t>的采购需求，次月前</w:t>
      </w:r>
      <w:r>
        <w:rPr>
          <w:rFonts w:eastAsia="方正仿宋_GBK"/>
          <w:sz w:val="32"/>
          <w:szCs w:val="32"/>
        </w:rPr>
        <w:t>5</w:t>
      </w:r>
      <w:r>
        <w:rPr>
          <w:rFonts w:eastAsia="方正仿宋_GBK"/>
          <w:sz w:val="32"/>
          <w:szCs w:val="32"/>
        </w:rPr>
        <w:t>个工作日（节假日顺延）通过</w:t>
      </w:r>
      <w:r>
        <w:rPr>
          <w:rFonts w:eastAsia="方正仿宋_GBK" w:hint="eastAsia"/>
          <w:sz w:val="32"/>
          <w:szCs w:val="32"/>
        </w:rPr>
        <w:t>“</w:t>
      </w:r>
      <w:r>
        <w:rPr>
          <w:rFonts w:eastAsia="方正仿宋_GBK"/>
          <w:sz w:val="32"/>
          <w:szCs w:val="32"/>
        </w:rPr>
        <w:t>重庆市免疫规划信息管理系统</w:t>
      </w:r>
      <w:r>
        <w:rPr>
          <w:rFonts w:eastAsia="方正仿宋_GBK" w:hint="eastAsia"/>
          <w:sz w:val="32"/>
          <w:szCs w:val="32"/>
        </w:rPr>
        <w:t>”</w:t>
      </w:r>
      <w:r>
        <w:rPr>
          <w:rFonts w:eastAsia="方正仿宋_GBK"/>
          <w:sz w:val="32"/>
          <w:szCs w:val="32"/>
        </w:rPr>
        <w:t>向疫苗持有人发起订单采购并同步至市药交所平台。</w:t>
      </w:r>
    </w:p>
    <w:p w14:paraId="37233C63" w14:textId="77777777" w:rsidR="001C6DAA" w:rsidRDefault="001C6DAA" w:rsidP="001C6DAA">
      <w:pPr>
        <w:spacing w:line="550" w:lineRule="exact"/>
        <w:ind w:firstLineChars="200" w:firstLine="640"/>
        <w:rPr>
          <w:rFonts w:eastAsia="方正仿宋_GBK"/>
          <w:szCs w:val="32"/>
        </w:rPr>
      </w:pPr>
      <w:r>
        <w:rPr>
          <w:rFonts w:eastAsia="方正楷体_GBK"/>
          <w:sz w:val="32"/>
          <w:szCs w:val="32"/>
        </w:rPr>
        <w:t>（七）疫苗配送</w:t>
      </w:r>
      <w:r>
        <w:rPr>
          <w:rFonts w:eastAsia="方正楷体_GBK" w:hint="eastAsia"/>
          <w:sz w:val="32"/>
          <w:szCs w:val="32"/>
        </w:rPr>
        <w:t>。</w:t>
      </w:r>
      <w:r>
        <w:rPr>
          <w:rFonts w:eastAsia="方正仿宋_GBK"/>
          <w:sz w:val="32"/>
          <w:szCs w:val="32"/>
        </w:rPr>
        <w:t>疫苗持有人须在</w:t>
      </w:r>
      <w:r>
        <w:rPr>
          <w:rFonts w:eastAsia="方正仿宋_GBK"/>
          <w:sz w:val="32"/>
          <w:szCs w:val="32"/>
        </w:rPr>
        <w:t>3</w:t>
      </w:r>
      <w:r>
        <w:rPr>
          <w:rFonts w:eastAsia="方正仿宋_GBK"/>
          <w:sz w:val="32"/>
          <w:szCs w:val="32"/>
        </w:rPr>
        <w:t>个工作日内对区县疾控机构的采购订单做出响应并需按照采购合同约定直接或委托符合条件的疫苗配送单位将疫苗配送到疾控机构。各级疾控机构严格按照《中华人民共和国疫苗管理法》</w:t>
      </w:r>
      <w:r>
        <w:rPr>
          <w:rFonts w:eastAsia="方正仿宋_GBK" w:hint="eastAsia"/>
          <w:sz w:val="32"/>
          <w:szCs w:val="32"/>
        </w:rPr>
        <w:t>《疫苗储存和运输管理规范》</w:t>
      </w:r>
      <w:r>
        <w:rPr>
          <w:rFonts w:eastAsia="方正仿宋_GBK"/>
          <w:sz w:val="32"/>
          <w:szCs w:val="32"/>
        </w:rPr>
        <w:t>《预防接种工作规范》的相关规定接收和配送疫苗。</w:t>
      </w:r>
    </w:p>
    <w:p w14:paraId="5DD08518" w14:textId="77777777" w:rsidR="001C6DAA" w:rsidRDefault="001C6DAA" w:rsidP="001C6DAA">
      <w:pPr>
        <w:spacing w:line="550" w:lineRule="exact"/>
        <w:ind w:firstLineChars="200" w:firstLine="640"/>
        <w:rPr>
          <w:rFonts w:eastAsia="方正仿宋_GBK"/>
          <w:szCs w:val="32"/>
        </w:rPr>
      </w:pPr>
      <w:r>
        <w:rPr>
          <w:rFonts w:eastAsia="方正楷体_GBK"/>
          <w:sz w:val="32"/>
          <w:szCs w:val="32"/>
        </w:rPr>
        <w:t>（八）货款结算</w:t>
      </w:r>
      <w:r>
        <w:rPr>
          <w:rFonts w:eastAsia="方正楷体_GBK" w:hint="eastAsia"/>
          <w:sz w:val="32"/>
          <w:szCs w:val="32"/>
        </w:rPr>
        <w:t>。</w:t>
      </w:r>
      <w:r>
        <w:rPr>
          <w:rFonts w:eastAsia="方正仿宋_GBK"/>
          <w:sz w:val="32"/>
          <w:szCs w:val="32"/>
        </w:rPr>
        <w:t>疫苗持有人和区县疾控机构应通过市药交所平台进行</w:t>
      </w:r>
      <w:r>
        <w:rPr>
          <w:rFonts w:eastAsia="方正仿宋_GBK" w:hint="eastAsia"/>
          <w:sz w:val="32"/>
          <w:szCs w:val="32"/>
        </w:rPr>
        <w:t>疫苗</w:t>
      </w:r>
      <w:r>
        <w:rPr>
          <w:rFonts w:eastAsia="方正仿宋_GBK"/>
          <w:sz w:val="32"/>
          <w:szCs w:val="32"/>
        </w:rPr>
        <w:t>货款结算，疫苗持有人依据收货订单通过市药交所平台创建对应的发票，区县疾控机构收到发票核对无误后，应在合同约定的时间内通过市药交所平台及时支付货款。原则上从收货验收合格到付款时间不超过</w:t>
      </w:r>
      <w:r>
        <w:rPr>
          <w:rFonts w:eastAsia="方正仿宋_GBK"/>
          <w:sz w:val="32"/>
          <w:szCs w:val="32"/>
        </w:rPr>
        <w:t xml:space="preserve"> 120 </w:t>
      </w:r>
      <w:r>
        <w:rPr>
          <w:rFonts w:eastAsia="方正仿宋_GBK"/>
          <w:sz w:val="32"/>
          <w:szCs w:val="32"/>
        </w:rPr>
        <w:t>天。</w:t>
      </w:r>
    </w:p>
    <w:p w14:paraId="238ECF79" w14:textId="66E9A27C" w:rsidR="001C6DAA" w:rsidRDefault="001C6DAA" w:rsidP="001C6DAA">
      <w:pPr>
        <w:spacing w:line="550" w:lineRule="exact"/>
        <w:ind w:firstLineChars="200" w:firstLine="640"/>
        <w:rPr>
          <w:rFonts w:eastAsia="方正仿宋_GBK"/>
          <w:szCs w:val="32"/>
        </w:rPr>
      </w:pPr>
      <w:r>
        <w:rPr>
          <w:rFonts w:eastAsia="方正楷体_GBK"/>
          <w:sz w:val="32"/>
          <w:szCs w:val="32"/>
        </w:rPr>
        <w:t>（九）储运费用支付</w:t>
      </w:r>
      <w:r>
        <w:rPr>
          <w:rFonts w:eastAsia="方正楷体_GBK" w:hint="eastAsia"/>
          <w:sz w:val="32"/>
          <w:szCs w:val="32"/>
        </w:rPr>
        <w:t>。</w:t>
      </w:r>
      <w:r>
        <w:rPr>
          <w:rFonts w:eastAsia="方正仿宋_GBK"/>
          <w:sz w:val="32"/>
          <w:szCs w:val="32"/>
        </w:rPr>
        <w:t>疫苗持有人如委托疾控机构储存运输疫苗，应按照《重庆市发展</w:t>
      </w:r>
      <w:r w:rsidR="00B62F69">
        <w:rPr>
          <w:rFonts w:eastAsia="方正仿宋_GBK" w:hint="eastAsia"/>
          <w:sz w:val="32"/>
          <w:szCs w:val="32"/>
        </w:rPr>
        <w:t>和</w:t>
      </w:r>
      <w:r>
        <w:rPr>
          <w:rFonts w:eastAsia="方正仿宋_GBK"/>
          <w:sz w:val="32"/>
          <w:szCs w:val="32"/>
        </w:rPr>
        <w:t>改革委员会</w:t>
      </w:r>
      <w:r>
        <w:rPr>
          <w:rFonts w:eastAsia="方正仿宋_GBK"/>
          <w:sz w:val="32"/>
          <w:szCs w:val="32"/>
        </w:rPr>
        <w:t xml:space="preserve"> </w:t>
      </w:r>
      <w:r>
        <w:rPr>
          <w:rFonts w:eastAsia="方正仿宋_GBK"/>
          <w:sz w:val="32"/>
          <w:szCs w:val="32"/>
        </w:rPr>
        <w:t>重庆市财政局关于核定非免疫规划疫苗储存运输收费正式收费标准及有关事项的通知》（渝发改收费〔</w:t>
      </w:r>
      <w:r>
        <w:rPr>
          <w:rFonts w:eastAsia="方正仿宋_GBK"/>
          <w:sz w:val="32"/>
          <w:szCs w:val="32"/>
        </w:rPr>
        <w:t>2024</w:t>
      </w:r>
      <w:r>
        <w:rPr>
          <w:rFonts w:eastAsia="方正仿宋_GBK"/>
          <w:sz w:val="32"/>
          <w:szCs w:val="32"/>
        </w:rPr>
        <w:t>〕</w:t>
      </w:r>
      <w:r>
        <w:rPr>
          <w:rFonts w:eastAsia="方正仿宋_GBK"/>
          <w:sz w:val="32"/>
          <w:szCs w:val="32"/>
        </w:rPr>
        <w:t>529</w:t>
      </w:r>
      <w:r>
        <w:rPr>
          <w:rFonts w:eastAsia="方正仿宋_GBK"/>
          <w:sz w:val="32"/>
          <w:szCs w:val="32"/>
        </w:rPr>
        <w:t>号）规定和储运合同约定，向疾控机构支付储存运输费用。现行重庆市疫苗储存运输费标准为</w:t>
      </w:r>
      <w:r>
        <w:rPr>
          <w:rFonts w:eastAsia="方正仿宋_GBK"/>
          <w:sz w:val="32"/>
          <w:szCs w:val="32"/>
        </w:rPr>
        <w:t>10</w:t>
      </w:r>
      <w:r>
        <w:rPr>
          <w:rFonts w:eastAsia="方正仿宋_GBK"/>
          <w:sz w:val="32"/>
          <w:szCs w:val="32"/>
        </w:rPr>
        <w:t>元</w:t>
      </w:r>
      <w:r>
        <w:rPr>
          <w:rFonts w:eastAsia="方正仿宋_GBK"/>
          <w:sz w:val="32"/>
          <w:szCs w:val="32"/>
        </w:rPr>
        <w:t>/</w:t>
      </w:r>
      <w:r>
        <w:rPr>
          <w:rFonts w:eastAsia="方正仿宋_GBK"/>
          <w:sz w:val="32"/>
          <w:szCs w:val="32"/>
        </w:rPr>
        <w:t>支（瓶、粒），后续如有调整另行通知。</w:t>
      </w:r>
    </w:p>
    <w:p w14:paraId="38BA220F" w14:textId="77777777" w:rsidR="001C6DAA" w:rsidRDefault="001C6DAA" w:rsidP="001C6DAA">
      <w:pPr>
        <w:spacing w:line="550" w:lineRule="exact"/>
        <w:ind w:firstLineChars="200" w:firstLine="640"/>
        <w:rPr>
          <w:rFonts w:eastAsia="方正黑体_GBK"/>
          <w:szCs w:val="32"/>
        </w:rPr>
      </w:pPr>
      <w:r>
        <w:rPr>
          <w:rFonts w:eastAsia="方正黑体_GBK"/>
          <w:sz w:val="32"/>
          <w:szCs w:val="32"/>
        </w:rPr>
        <w:t>五、报价要求</w:t>
      </w:r>
    </w:p>
    <w:p w14:paraId="57B96FC4" w14:textId="77777777" w:rsidR="001C6DAA" w:rsidRDefault="001C6DAA" w:rsidP="001C6DAA">
      <w:pPr>
        <w:spacing w:line="550" w:lineRule="exact"/>
        <w:ind w:firstLineChars="200" w:firstLine="640"/>
        <w:rPr>
          <w:rFonts w:eastAsia="方正仿宋_GBK"/>
          <w:szCs w:val="32"/>
        </w:rPr>
      </w:pPr>
      <w:r>
        <w:rPr>
          <w:rFonts w:eastAsia="方正楷体_GBK"/>
          <w:sz w:val="32"/>
          <w:szCs w:val="32"/>
        </w:rPr>
        <w:t>（一）报价单位</w:t>
      </w:r>
      <w:r>
        <w:rPr>
          <w:rFonts w:eastAsia="方正楷体_GBK" w:hint="eastAsia"/>
          <w:sz w:val="32"/>
          <w:szCs w:val="32"/>
        </w:rPr>
        <w:t>。</w:t>
      </w:r>
      <w:r>
        <w:rPr>
          <w:rFonts w:eastAsia="方正仿宋_GBK"/>
          <w:sz w:val="32"/>
          <w:szCs w:val="32"/>
        </w:rPr>
        <w:t>报价单位应为最小使用单位（如支、瓶、</w:t>
      </w:r>
      <w:r>
        <w:rPr>
          <w:rFonts w:eastAsia="方正仿宋_GBK"/>
          <w:sz w:val="32"/>
          <w:szCs w:val="32"/>
        </w:rPr>
        <w:lastRenderedPageBreak/>
        <w:t>粒），以人民币计价，四舍五入保留</w:t>
      </w:r>
      <w:r>
        <w:rPr>
          <w:rFonts w:eastAsia="方正仿宋_GBK"/>
          <w:sz w:val="32"/>
          <w:szCs w:val="32"/>
        </w:rPr>
        <w:t>2</w:t>
      </w:r>
      <w:r>
        <w:rPr>
          <w:rFonts w:eastAsia="方正仿宋_GBK"/>
          <w:sz w:val="32"/>
          <w:szCs w:val="32"/>
        </w:rPr>
        <w:t>位小数。</w:t>
      </w:r>
    </w:p>
    <w:p w14:paraId="000195A3" w14:textId="77777777" w:rsidR="001C6DAA" w:rsidRDefault="001C6DAA" w:rsidP="001C6DAA">
      <w:pPr>
        <w:spacing w:line="550" w:lineRule="exact"/>
        <w:ind w:firstLineChars="200" w:firstLine="640"/>
        <w:rPr>
          <w:rFonts w:eastAsia="方正仿宋_GBK"/>
          <w:szCs w:val="32"/>
        </w:rPr>
      </w:pPr>
      <w:r>
        <w:rPr>
          <w:rFonts w:eastAsia="方正楷体_GBK"/>
          <w:sz w:val="32"/>
          <w:szCs w:val="32"/>
        </w:rPr>
        <w:t>（二）</w:t>
      </w:r>
      <w:r>
        <w:rPr>
          <w:rFonts w:eastAsia="方正楷体_GBK" w:hint="eastAsia"/>
          <w:sz w:val="32"/>
          <w:szCs w:val="32"/>
        </w:rPr>
        <w:t>报价</w:t>
      </w:r>
      <w:r>
        <w:rPr>
          <w:rFonts w:eastAsia="方正楷体_GBK"/>
          <w:sz w:val="32"/>
          <w:szCs w:val="32"/>
        </w:rPr>
        <w:t>说明</w:t>
      </w:r>
      <w:r>
        <w:rPr>
          <w:rFonts w:eastAsia="方正楷体_GBK" w:hint="eastAsia"/>
          <w:sz w:val="32"/>
          <w:szCs w:val="32"/>
        </w:rPr>
        <w:t>。</w:t>
      </w:r>
      <w:r>
        <w:rPr>
          <w:rFonts w:eastAsia="方正仿宋_GBK"/>
          <w:sz w:val="32"/>
          <w:szCs w:val="32"/>
        </w:rPr>
        <w:t>疫苗持有人申报的产品价格为相同规格产品近两年内</w:t>
      </w:r>
      <w:r>
        <w:rPr>
          <w:rFonts w:eastAsia="方正仿宋_GBK" w:hint="eastAsia"/>
          <w:sz w:val="32"/>
          <w:szCs w:val="32"/>
        </w:rPr>
        <w:t>其他省市</w:t>
      </w:r>
      <w:r>
        <w:rPr>
          <w:rFonts w:eastAsia="方正仿宋_GBK"/>
          <w:sz w:val="32"/>
          <w:szCs w:val="32"/>
        </w:rPr>
        <w:t>中标项目中的最新价格。如申报的产品为新批准上市的疫苗，持有人需提供价格承诺，即</w:t>
      </w:r>
      <w:r>
        <w:rPr>
          <w:rFonts w:eastAsia="方正仿宋_GBK" w:hint="eastAsia"/>
          <w:sz w:val="32"/>
          <w:szCs w:val="32"/>
        </w:rPr>
        <w:t>采购周期内</w:t>
      </w:r>
      <w:r>
        <w:rPr>
          <w:rFonts w:eastAsia="方正仿宋_GBK"/>
          <w:sz w:val="32"/>
          <w:szCs w:val="32"/>
        </w:rPr>
        <w:t>申报价格不高于其他省市相同规格产品中标价格。相同疫苗存在不同包装数量的，应以包装单位的价格通过简单乘除后申报最小使用单位最低的价格。药品监督管理部门颁发的药品注册批准</w:t>
      </w:r>
      <w:r>
        <w:rPr>
          <w:rFonts w:eastAsia="方正仿宋_GBK" w:hint="eastAsia"/>
          <w:sz w:val="32"/>
          <w:szCs w:val="32"/>
        </w:rPr>
        <w:t>证明</w:t>
      </w:r>
      <w:r>
        <w:rPr>
          <w:rFonts w:eastAsia="方正仿宋_GBK"/>
          <w:sz w:val="32"/>
          <w:szCs w:val="32"/>
        </w:rPr>
        <w:t>文件上的疫苗名称、剂型、规格、上市许可持有人或生产企业（不含被委托生产的企业）及疫苗说明书中表述的包材均相同的，视为相同规格产品。</w:t>
      </w:r>
    </w:p>
    <w:p w14:paraId="57D6431D" w14:textId="77777777" w:rsidR="001C6DAA" w:rsidRDefault="001C6DAA" w:rsidP="001C6DAA">
      <w:pPr>
        <w:spacing w:line="550" w:lineRule="exact"/>
        <w:ind w:firstLineChars="200" w:firstLine="640"/>
        <w:rPr>
          <w:rFonts w:eastAsia="方正仿宋_GBK"/>
          <w:szCs w:val="32"/>
        </w:rPr>
      </w:pPr>
      <w:r>
        <w:rPr>
          <w:rFonts w:eastAsia="方正楷体_GBK"/>
          <w:sz w:val="32"/>
          <w:szCs w:val="32"/>
        </w:rPr>
        <w:t>（三）价格构成</w:t>
      </w:r>
      <w:r>
        <w:rPr>
          <w:rFonts w:eastAsia="方正楷体_GBK" w:hint="eastAsia"/>
          <w:sz w:val="32"/>
          <w:szCs w:val="32"/>
        </w:rPr>
        <w:t>。</w:t>
      </w:r>
      <w:r>
        <w:rPr>
          <w:rFonts w:eastAsia="方正仿宋_GBK"/>
          <w:sz w:val="32"/>
          <w:szCs w:val="32"/>
        </w:rPr>
        <w:t>在市药交所平台的挂网价格由疫苗持有人的产品报价和储存运输费用组成。</w:t>
      </w:r>
    </w:p>
    <w:p w14:paraId="51D99284" w14:textId="77777777" w:rsidR="001C6DAA" w:rsidRDefault="001C6DAA" w:rsidP="001C6DAA">
      <w:pPr>
        <w:spacing w:line="560" w:lineRule="exact"/>
        <w:ind w:firstLineChars="200" w:firstLine="640"/>
        <w:rPr>
          <w:rFonts w:eastAsia="方正仿宋_GBK"/>
          <w:szCs w:val="32"/>
        </w:rPr>
      </w:pPr>
      <w:r>
        <w:rPr>
          <w:rFonts w:eastAsia="方正楷体_GBK"/>
          <w:sz w:val="32"/>
          <w:szCs w:val="32"/>
        </w:rPr>
        <w:t>（四）价格调整</w:t>
      </w:r>
      <w:r>
        <w:rPr>
          <w:rFonts w:eastAsia="方正楷体_GBK" w:hint="eastAsia"/>
          <w:sz w:val="32"/>
          <w:szCs w:val="32"/>
        </w:rPr>
        <w:t>。</w:t>
      </w:r>
      <w:r>
        <w:rPr>
          <w:rFonts w:eastAsia="方正仿宋_GBK"/>
          <w:sz w:val="32"/>
          <w:szCs w:val="32"/>
        </w:rPr>
        <w:t>《目录》内疫苗</w:t>
      </w:r>
      <w:r>
        <w:rPr>
          <w:rFonts w:eastAsia="方正仿宋_GBK" w:hint="eastAsia"/>
          <w:sz w:val="32"/>
          <w:szCs w:val="32"/>
        </w:rPr>
        <w:t>在其他省市</w:t>
      </w:r>
      <w:r>
        <w:rPr>
          <w:rFonts w:eastAsia="方正仿宋_GBK"/>
          <w:sz w:val="32"/>
          <w:szCs w:val="32"/>
        </w:rPr>
        <w:t>有新的最低价产生，疫苗持有人须在价格变化之日起</w:t>
      </w:r>
      <w:r>
        <w:rPr>
          <w:rFonts w:eastAsia="方正仿宋_GBK"/>
          <w:sz w:val="32"/>
          <w:szCs w:val="32"/>
        </w:rPr>
        <w:t>15</w:t>
      </w:r>
      <w:r>
        <w:rPr>
          <w:rFonts w:eastAsia="方正仿宋_GBK"/>
          <w:sz w:val="32"/>
          <w:szCs w:val="32"/>
        </w:rPr>
        <w:t>天内，向市药交所提交价格变动报告，经市疾控中心审核同意后，市药交所在平台及时更新下调价格。如发现不按期报告或被投诉的，经市药交所核实、市疾控中心审核后，对该疫苗作出本次集中采购期内暂停交易处理。</w:t>
      </w:r>
    </w:p>
    <w:p w14:paraId="22D6B7A2" w14:textId="77777777" w:rsidR="001C6DAA" w:rsidRDefault="001C6DAA" w:rsidP="001C6DAA">
      <w:pPr>
        <w:spacing w:line="560" w:lineRule="exact"/>
        <w:ind w:firstLineChars="200" w:firstLine="640"/>
        <w:rPr>
          <w:rFonts w:eastAsia="方正黑体_GBK"/>
          <w:szCs w:val="32"/>
        </w:rPr>
      </w:pPr>
      <w:r>
        <w:rPr>
          <w:rFonts w:eastAsia="方正黑体_GBK"/>
          <w:sz w:val="32"/>
          <w:szCs w:val="32"/>
        </w:rPr>
        <w:t>六、工作职责</w:t>
      </w:r>
    </w:p>
    <w:p w14:paraId="224F87FD"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（一）市疾控局负责疫苗采购交易的监督管理，牵头制定我市疫苗集中采购实施方案。区县疾控局负责辖区内疾控机构和接</w:t>
      </w:r>
      <w:r>
        <w:rPr>
          <w:rFonts w:eastAsia="方正仿宋_GBK"/>
          <w:sz w:val="32"/>
          <w:szCs w:val="32"/>
        </w:rPr>
        <w:lastRenderedPageBreak/>
        <w:t>种单位执行疫苗采购、储运、使用等情况的监督管理。</w:t>
      </w:r>
    </w:p>
    <w:p w14:paraId="6020A8FC"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二）市疾控中心负责牵头组织疫苗集中采购日常工作和临时增补工作，制定和动态管理《目录》，对非免疫规划疫苗价格进行定期或不定期抽查，指导区县疾控机构制定疫苗采购计划，监督协调疫苗持有人保障疫苗供给。</w:t>
      </w:r>
    </w:p>
    <w:p w14:paraId="5FFFAE9A"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（三）区县疾控机构负责辖区内疫苗采购和接种单位使用工作指导。与疫苗持有人签订采购合同并实施网上采购，根据接种单位上报疫苗需求计划，做好疫苗的采购、储存、分发</w:t>
      </w:r>
      <w:r>
        <w:rPr>
          <w:rFonts w:eastAsia="方正仿宋_GBK" w:hint="eastAsia"/>
          <w:sz w:val="32"/>
          <w:szCs w:val="32"/>
        </w:rPr>
        <w:t>、货款结算</w:t>
      </w:r>
      <w:r>
        <w:rPr>
          <w:rFonts w:eastAsia="方正仿宋_GBK"/>
          <w:sz w:val="32"/>
          <w:szCs w:val="32"/>
        </w:rPr>
        <w:t>等工作。</w:t>
      </w:r>
    </w:p>
    <w:p w14:paraId="6EDA28BA"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（四）市药交所负责为采购主体提供疫苗招采、交易、结算等平台服务，负责采购公告及相关信息发布、相关申报资料审核和信息报送，协助市疾控中心做好疫苗产品相关申诉投诉处理等工作。</w:t>
      </w:r>
    </w:p>
    <w:p w14:paraId="42595F28" w14:textId="77777777" w:rsidR="001C6DAA" w:rsidRDefault="001C6DAA" w:rsidP="001C6DAA">
      <w:pPr>
        <w:spacing w:line="560" w:lineRule="exact"/>
        <w:ind w:firstLineChars="200" w:firstLine="640"/>
        <w:rPr>
          <w:rFonts w:eastAsia="方正黑体_GBK"/>
          <w:szCs w:val="32"/>
        </w:rPr>
      </w:pPr>
      <w:r>
        <w:rPr>
          <w:rFonts w:eastAsia="方正黑体_GBK"/>
          <w:sz w:val="32"/>
          <w:szCs w:val="32"/>
        </w:rPr>
        <w:t>七、其它要求</w:t>
      </w:r>
    </w:p>
    <w:p w14:paraId="79A45779"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（一）疫苗持有人应按照我市医药价格和招标采购信用评价制度要求，提交书面守信承诺，对申报材料、申报价格、申报行为、挂网信息等作出守信承诺。</w:t>
      </w:r>
    </w:p>
    <w:p w14:paraId="30BCA3E9"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二）疫苗一经挂网，在采购周期内原则上不可撤销挂网。疫苗持有人因故无法生产、不再销售的疫苗，出具药品监督管理部门相关证明材料，经市疾控中心审核后方可撤销挂网；疫苗持有人因故暂时不能保障疫苗供应的，出具相关证明材料经市疾控</w:t>
      </w:r>
      <w:r>
        <w:rPr>
          <w:rFonts w:eastAsia="方正仿宋_GBK"/>
          <w:sz w:val="32"/>
          <w:szCs w:val="32"/>
        </w:rPr>
        <w:lastRenderedPageBreak/>
        <w:t>中心审核后方可暂停挂网；如后期恢复保障疫苗，须再次申请恢复挂网。</w:t>
      </w:r>
    </w:p>
    <w:p w14:paraId="4FE8EB4C"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（三）其他强化综合监督管理措施依据重庆市人民政府《关于完善药品交易采购机制的实施意见》（渝府办发〔</w:t>
      </w:r>
      <w:r>
        <w:rPr>
          <w:rFonts w:eastAsia="方正仿宋_GBK"/>
          <w:sz w:val="32"/>
          <w:szCs w:val="32"/>
        </w:rPr>
        <w:t>2020</w:t>
      </w:r>
      <w:r>
        <w:rPr>
          <w:rFonts w:eastAsia="方正仿宋_GBK"/>
          <w:sz w:val="32"/>
          <w:szCs w:val="32"/>
        </w:rPr>
        <w:t>〕</w:t>
      </w:r>
      <w:r>
        <w:rPr>
          <w:rFonts w:eastAsia="方正仿宋_GBK"/>
          <w:sz w:val="32"/>
          <w:szCs w:val="32"/>
        </w:rPr>
        <w:t>134</w:t>
      </w:r>
      <w:r>
        <w:rPr>
          <w:rFonts w:eastAsia="方正仿宋_GBK"/>
          <w:sz w:val="32"/>
          <w:szCs w:val="32"/>
        </w:rPr>
        <w:t>号）执行。</w:t>
      </w:r>
    </w:p>
    <w:p w14:paraId="3597B1A7" w14:textId="77777777" w:rsidR="001C6DAA" w:rsidRDefault="001C6DAA" w:rsidP="001C6DAA">
      <w:pPr>
        <w:spacing w:line="560" w:lineRule="exact"/>
        <w:ind w:firstLineChars="200" w:firstLine="640"/>
        <w:rPr>
          <w:rFonts w:eastAsia="方正黑体_GBK"/>
          <w:szCs w:val="32"/>
        </w:rPr>
      </w:pPr>
      <w:r>
        <w:rPr>
          <w:rFonts w:eastAsia="方正黑体_GBK"/>
          <w:sz w:val="32"/>
          <w:szCs w:val="32"/>
        </w:rPr>
        <w:t>八、实施时间</w:t>
      </w:r>
    </w:p>
    <w:p w14:paraId="178734DA" w14:textId="77777777" w:rsidR="001C6DAA" w:rsidRDefault="001C6DAA" w:rsidP="001C6DAA">
      <w:pPr>
        <w:spacing w:line="560" w:lineRule="exact"/>
        <w:ind w:firstLineChars="200" w:firstLine="640"/>
        <w:rPr>
          <w:rFonts w:eastAsia="方正仿宋_GBK"/>
          <w:szCs w:val="32"/>
        </w:rPr>
      </w:pPr>
      <w:r>
        <w:rPr>
          <w:rFonts w:eastAsia="方正仿宋_GBK"/>
          <w:sz w:val="32"/>
          <w:szCs w:val="32"/>
        </w:rPr>
        <w:t>本方案自</w:t>
      </w:r>
      <w:r>
        <w:rPr>
          <w:rFonts w:eastAsia="方正仿宋_GBK" w:hint="eastAsia"/>
          <w:sz w:val="32"/>
          <w:szCs w:val="32"/>
        </w:rPr>
        <w:t>2026</w:t>
      </w:r>
      <w:r>
        <w:rPr>
          <w:rFonts w:eastAsia="方正仿宋_GBK" w:hint="eastAsia"/>
          <w:sz w:val="32"/>
          <w:szCs w:val="32"/>
        </w:rPr>
        <w:t>年</w:t>
      </w:r>
      <w:r>
        <w:rPr>
          <w:rFonts w:eastAsia="方正仿宋_GBK" w:hint="eastAsia"/>
          <w:sz w:val="32"/>
          <w:szCs w:val="32"/>
        </w:rPr>
        <w:t>2</w:t>
      </w:r>
      <w:r>
        <w:rPr>
          <w:rFonts w:eastAsia="方正仿宋_GBK" w:hint="eastAsia"/>
          <w:sz w:val="32"/>
          <w:szCs w:val="32"/>
        </w:rPr>
        <w:t>月</w:t>
      </w:r>
      <w:r>
        <w:rPr>
          <w:rFonts w:eastAsia="方正仿宋_GBK" w:hint="eastAsia"/>
          <w:sz w:val="32"/>
          <w:szCs w:val="32"/>
          <w:lang w:eastAsia="zh"/>
        </w:rPr>
        <w:t>24</w:t>
      </w:r>
      <w:r>
        <w:rPr>
          <w:rFonts w:eastAsia="方正仿宋_GBK"/>
          <w:sz w:val="32"/>
          <w:szCs w:val="32"/>
        </w:rPr>
        <w:t>日起实施，原《重庆市卫生健康委员会关于印发重庆市非免疫规划疫苗集中采购实施方案（试行）》（渝卫发〔</w:t>
      </w:r>
      <w:r>
        <w:rPr>
          <w:rFonts w:eastAsia="方正仿宋_GBK"/>
          <w:sz w:val="32"/>
          <w:szCs w:val="32"/>
        </w:rPr>
        <w:t>2023</w:t>
      </w:r>
      <w:r>
        <w:rPr>
          <w:rFonts w:eastAsia="方正仿宋_GBK"/>
          <w:sz w:val="32"/>
          <w:szCs w:val="32"/>
        </w:rPr>
        <w:t>〕</w:t>
      </w:r>
      <w:r>
        <w:rPr>
          <w:rFonts w:eastAsia="方正仿宋_GBK"/>
          <w:sz w:val="32"/>
          <w:szCs w:val="32"/>
        </w:rPr>
        <w:t>5</w:t>
      </w:r>
      <w:r>
        <w:rPr>
          <w:rFonts w:eastAsia="方正仿宋_GBK"/>
          <w:sz w:val="32"/>
          <w:szCs w:val="32"/>
        </w:rPr>
        <w:t>号）同时废止。</w:t>
      </w:r>
    </w:p>
    <w:p w14:paraId="25C66D93" w14:textId="77777777" w:rsidR="001C6DAA" w:rsidRPr="001C6DAA" w:rsidRDefault="001C6DAA" w:rsidP="00E6644C">
      <w:pPr>
        <w:pStyle w:val="a7"/>
        <w:widowControl/>
        <w:shd w:val="clear" w:color="auto" w:fill="FFFFFF"/>
        <w:spacing w:before="0" w:beforeAutospacing="0" w:after="0" w:afterAutospacing="0" w:line="594" w:lineRule="exact"/>
        <w:rPr>
          <w:rFonts w:eastAsia="方正仿宋_GBK"/>
          <w:spacing w:val="2"/>
          <w:sz w:val="32"/>
          <w:szCs w:val="32"/>
        </w:rPr>
      </w:pPr>
    </w:p>
    <w:sectPr w:rsidR="001C6DAA" w:rsidRPr="001C6DAA" w:rsidSect="001C6DAA">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2D07" w14:textId="77777777" w:rsidR="00C41657" w:rsidRDefault="00C41657">
      <w:r>
        <w:separator/>
      </w:r>
    </w:p>
  </w:endnote>
  <w:endnote w:type="continuationSeparator" w:id="0">
    <w:p w14:paraId="407CE3F6" w14:textId="77777777" w:rsidR="00C41657" w:rsidRDefault="00C4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E131" w14:textId="77777777" w:rsidR="00862E48" w:rsidRDefault="00862E48" w:rsidP="00D13BA6">
    <w:pPr>
      <w:pStyle w:val="a6"/>
      <w:tabs>
        <w:tab w:val="clear" w:pos="8306"/>
        <w:tab w:val="right" w:pos="8364"/>
      </w:tabs>
      <w:ind w:leftChars="2280" w:left="4788" w:rightChars="-40" w:right="-84" w:firstLineChars="2000" w:firstLine="6400"/>
      <w:rPr>
        <w:rFonts w:eastAsia="仿宋"/>
        <w:sz w:val="32"/>
        <w:szCs w:val="48"/>
      </w:rPr>
    </w:pPr>
    <w:r>
      <w:rPr>
        <w:noProof/>
        <w:sz w:val="32"/>
      </w:rPr>
      <mc:AlternateContent>
        <mc:Choice Requires="wps">
          <w:drawing>
            <wp:anchor distT="0" distB="0" distL="114300" distR="114300" simplePos="0" relativeHeight="251689984" behindDoc="0" locked="0" layoutInCell="1" allowOverlap="1" wp14:anchorId="63FF7DFB" wp14:editId="5B90F706">
              <wp:simplePos x="0" y="0"/>
              <wp:positionH relativeFrom="margin">
                <wp:align>outside</wp:align>
              </wp:positionH>
              <wp:positionV relativeFrom="paragraph">
                <wp:posOffset>71120</wp:posOffset>
              </wp:positionV>
              <wp:extent cx="1828800" cy="1828800"/>
              <wp:effectExtent l="0" t="0" r="0" b="0"/>
              <wp:wrapNone/>
              <wp:docPr id="1906918970" name="文本框 19069189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A9195" w14:textId="77777777" w:rsidR="00862E48" w:rsidRDefault="00862E48">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FF7DFB" id="_x0000_t202" coordsize="21600,21600" o:spt="202" path="m,l,21600r21600,l21600,xe">
              <v:stroke joinstyle="miter"/>
              <v:path gradientshapeok="t" o:connecttype="rect"/>
            </v:shapetype>
            <v:shape id="文本框 1906918970" o:spid="_x0000_s1026" type="#_x0000_t202" style="position:absolute;left:0;text-align:left;margin-left:92.8pt;margin-top:5.6pt;width:2in;height:2in;z-index:2516899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" filled="f" stroked="f" strokeweight=".5pt">
              <v:textbox style="mso-fit-shape-to-text:t" inset="0,0,0,0">
                <w:txbxContent>
                  <w:p w14:paraId="5BCA9195" w14:textId="77777777" w:rsidR="00862E48" w:rsidRDefault="00862E48">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p w14:paraId="7EAEC307" w14:textId="77777777" w:rsidR="00862E48" w:rsidRDefault="00862E48" w:rsidP="00332510">
    <w:pPr>
      <w:pStyle w:val="a6"/>
      <w:ind w:leftChars="508" w:left="1067" w:firstLineChars="3161" w:firstLine="10115"/>
      <w:jc w:val="left"/>
      <w:rPr>
        <w:rFonts w:ascii="宋体" w:hAnsi="宋体" w:cs="宋体" w:hint="eastAsia"/>
        <w:b/>
        <w:bCs/>
        <w:color w:val="005192"/>
        <w:sz w:val="28"/>
        <w:szCs w:val="44"/>
      </w:rPr>
    </w:pPr>
    <w:r>
      <w:rPr>
        <w:noProof/>
        <w:color w:val="FAFAFA"/>
        <w:sz w:val="32"/>
      </w:rPr>
      <mc:AlternateContent>
        <mc:Choice Requires="wps">
          <w:drawing>
            <wp:anchor distT="0" distB="0" distL="114300" distR="114300" simplePos="0" relativeHeight="251693056" behindDoc="0" locked="0" layoutInCell="1" allowOverlap="1" wp14:anchorId="63619026" wp14:editId="30E3DC05">
              <wp:simplePos x="0" y="0"/>
              <wp:positionH relativeFrom="column">
                <wp:posOffset>1693</wp:posOffset>
              </wp:positionH>
              <wp:positionV relativeFrom="paragraph">
                <wp:posOffset>127000</wp:posOffset>
              </wp:positionV>
              <wp:extent cx="5579534" cy="0"/>
              <wp:effectExtent l="0" t="0" r="0" b="0"/>
              <wp:wrapNone/>
              <wp:docPr id="1730735266" name="直接连接符 1730735266"/>
              <wp:cNvGraphicFramePr/>
              <a:graphic xmlns:a="http://schemas.openxmlformats.org/drawingml/2006/main">
                <a:graphicData uri="http://schemas.microsoft.com/office/word/2010/wordprocessingShape">
                  <wps:wsp>
                    <wps:cNvCnPr/>
                    <wps:spPr>
                      <a:xfrm>
                        <a:off x="0" y="0"/>
                        <a:ext cx="5579534"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6ECDE9" id="直接连接符 1730735266"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pt" to="43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" strokecolor="#005192" strokeweight="1.75pt">
              <v:stroke joinstyle="miter"/>
            </v:line>
          </w:pict>
        </mc:Fallback>
      </mc:AlternateContent>
    </w:r>
  </w:p>
  <w:p w14:paraId="117CE685" w14:textId="77777777" w:rsidR="00862E48" w:rsidRDefault="00862E48" w:rsidP="00D13BA6">
    <w:pPr>
      <w:pStyle w:val="a6"/>
      <w:ind w:leftChars="508" w:left="1067" w:right="281"/>
      <w:jc w:val="right"/>
      <w:rPr>
        <w:rFonts w:ascii="宋体" w:hAnsi="宋体" w:cs="宋体" w:hint="eastAsia"/>
        <w:b/>
        <w:bCs/>
        <w:color w:val="005192"/>
        <w:sz w:val="28"/>
        <w:szCs w:val="44"/>
      </w:rPr>
    </w:pPr>
    <w:r>
      <w:rPr>
        <w:rFonts w:ascii="宋体" w:hAnsi="宋体" w:cs="宋体" w:hint="eastAsia"/>
        <w:b/>
        <w:bCs/>
        <w:color w:val="005192"/>
        <w:sz w:val="28"/>
        <w:szCs w:val="44"/>
      </w:rPr>
      <w:t>重庆市卫生健康委员会发布</w:t>
    </w:r>
  </w:p>
  <w:p w14:paraId="7FA44345" w14:textId="77777777" w:rsidR="00862E48" w:rsidRDefault="00862E48">
    <w:pPr>
      <w:pStyle w:val="a6"/>
      <w:wordWrap w:val="0"/>
      <w:ind w:leftChars="2280" w:left="4788" w:firstLineChars="2000" w:firstLine="5622"/>
      <w:jc w:val="right"/>
      <w:rPr>
        <w:rFonts w:ascii="宋体" w:hAnsi="宋体" w:cs="宋体" w:hint="eastAsia"/>
        <w:b/>
        <w:bCs/>
        <w:color w:val="005192"/>
        <w:sz w:val="28"/>
        <w:szCs w:val="44"/>
      </w:rPr>
    </w:pPr>
  </w:p>
  <w:p w14:paraId="5BB5AECB" w14:textId="77777777" w:rsidR="00862E48" w:rsidRDefault="00862E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1F538" w14:textId="77777777" w:rsidR="00C41657" w:rsidRDefault="00C41657">
      <w:r>
        <w:separator/>
      </w:r>
    </w:p>
  </w:footnote>
  <w:footnote w:type="continuationSeparator" w:id="0">
    <w:p w14:paraId="46ADFFF3" w14:textId="77777777" w:rsidR="00C41657" w:rsidRDefault="00C41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9DFC" w14:textId="77777777" w:rsidR="00862E48" w:rsidRPr="006E1BD6" w:rsidRDefault="00862E48">
    <w:pPr>
      <w:pStyle w:val="a6"/>
      <w:textAlignment w:val="center"/>
      <w:rPr>
        <w:rFonts w:ascii="方正仿宋_GBK" w:eastAsia="方正仿宋_GBK" w:hAnsi="方正仿宋_GBK" w:cs="方正仿宋_GBK" w:hint="eastAsia"/>
        <w:b/>
        <w:bCs/>
        <w:color w:val="000000"/>
        <w:sz w:val="32"/>
      </w:rPr>
    </w:pPr>
  </w:p>
  <w:p w14:paraId="3285C0C3" w14:textId="77777777" w:rsidR="00862E48" w:rsidRDefault="00862E48">
    <w:pPr>
      <w:pStyle w:val="a6"/>
      <w:textAlignment w:val="center"/>
      <w:rPr>
        <w:rFonts w:ascii="宋体" w:hAnsi="宋体" w:cs="宋体" w:hint="eastAsia"/>
        <w:b/>
        <w:bCs/>
        <w:color w:val="005192"/>
        <w:sz w:val="32"/>
        <w:szCs w:val="32"/>
      </w:rPr>
    </w:pPr>
    <w:r>
      <w:rPr>
        <w:rFonts w:ascii="宋体" w:hAnsi="宋体" w:cs="宋体" w:hint="eastAsia"/>
        <w:b/>
        <w:bCs/>
        <w:noProof/>
        <w:color w:val="005192"/>
        <w:sz w:val="32"/>
      </w:rPr>
      <w:drawing>
        <wp:inline distT="0" distB="0" distL="114300" distR="114300" wp14:anchorId="6049E11E" wp14:editId="0D4E1AE9">
          <wp:extent cx="308610" cy="308610"/>
          <wp:effectExtent l="0" t="0" r="15240" b="15240"/>
          <wp:docPr id="1119284947" name="图片 111928494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重庆市卫生健康委员会行政</w:t>
    </w:r>
    <w:r>
      <w:rPr>
        <w:rFonts w:ascii="宋体" w:hAnsi="宋体" w:cs="宋体" w:hint="eastAsia"/>
        <w:b/>
        <w:bCs/>
        <w:color w:val="005192"/>
        <w:sz w:val="32"/>
        <w:szCs w:val="32"/>
        <w:lang w:eastAsia="zh-Hans"/>
      </w:rPr>
      <w:t>规范性文件</w:t>
    </w:r>
  </w:p>
  <w:p w14:paraId="5040C81D" w14:textId="77777777" w:rsidR="00862E48" w:rsidRDefault="00862E48">
    <w:pPr>
      <w:pStyle w:val="a6"/>
    </w:pPr>
    <w:r w:rsidRPr="006E1BD6">
      <w:rPr>
        <w:rFonts w:ascii="方正仿宋_GBK" w:eastAsia="方正仿宋_GBK" w:hAnsi="方正仿宋_GBK" w:cs="方正仿宋_GBK" w:hint="eastAsia"/>
        <w:b/>
        <w:bCs/>
        <w:noProof/>
        <w:color w:val="000000"/>
        <w:sz w:val="32"/>
      </w:rPr>
      <mc:AlternateContent>
        <mc:Choice Requires="wps">
          <w:drawing>
            <wp:anchor distT="0" distB="0" distL="114300" distR="114300" simplePos="0" relativeHeight="251686912" behindDoc="0" locked="0" layoutInCell="1" allowOverlap="1" wp14:anchorId="086B1C6A" wp14:editId="102DB1BA">
              <wp:simplePos x="0" y="0"/>
              <wp:positionH relativeFrom="column">
                <wp:posOffset>0</wp:posOffset>
              </wp:positionH>
              <wp:positionV relativeFrom="paragraph">
                <wp:posOffset>93980</wp:posOffset>
              </wp:positionV>
              <wp:extent cx="5619600" cy="0"/>
              <wp:effectExtent l="0" t="0" r="0" b="0"/>
              <wp:wrapNone/>
              <wp:docPr id="1240158431" name="直接连接符 1240158431"/>
              <wp:cNvGraphicFramePr/>
              <a:graphic xmlns:a="http://schemas.openxmlformats.org/drawingml/2006/main">
                <a:graphicData uri="http://schemas.microsoft.com/office/word/2010/wordprocessingShape">
                  <wps:wsp>
                    <wps:cNvCnPr/>
                    <wps:spPr>
                      <a:xfrm>
                        <a:off x="0" y="0"/>
                        <a:ext cx="56196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BBDBB1" id="直接连接符 1240158431"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4pt" to="44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" strokecolor="#005192" strokeweight="1.7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liYjYwNDRjMjJlMzc1MjU5NTU5MTlhNTU0MTI2Y2MifQ=="/>
  </w:docVars>
  <w:rsids>
    <w:rsidRoot w:val="20E45E16"/>
    <w:rsid w:val="0009233F"/>
    <w:rsid w:val="000F2215"/>
    <w:rsid w:val="00146D4A"/>
    <w:rsid w:val="00172794"/>
    <w:rsid w:val="00184816"/>
    <w:rsid w:val="001C6DAA"/>
    <w:rsid w:val="001E066F"/>
    <w:rsid w:val="00206634"/>
    <w:rsid w:val="00222E60"/>
    <w:rsid w:val="00225C72"/>
    <w:rsid w:val="00265065"/>
    <w:rsid w:val="00332510"/>
    <w:rsid w:val="0036557A"/>
    <w:rsid w:val="00371D2B"/>
    <w:rsid w:val="00383A19"/>
    <w:rsid w:val="003D0CC8"/>
    <w:rsid w:val="00433BD6"/>
    <w:rsid w:val="004F2617"/>
    <w:rsid w:val="00583AC2"/>
    <w:rsid w:val="00594BDE"/>
    <w:rsid w:val="006E1BD6"/>
    <w:rsid w:val="00704BF6"/>
    <w:rsid w:val="007544AE"/>
    <w:rsid w:val="00862E48"/>
    <w:rsid w:val="0097452D"/>
    <w:rsid w:val="009815BD"/>
    <w:rsid w:val="00A91D85"/>
    <w:rsid w:val="00A94F72"/>
    <w:rsid w:val="00B34CFD"/>
    <w:rsid w:val="00B416B5"/>
    <w:rsid w:val="00B62F69"/>
    <w:rsid w:val="00C27082"/>
    <w:rsid w:val="00C41657"/>
    <w:rsid w:val="00C75961"/>
    <w:rsid w:val="00C76CAA"/>
    <w:rsid w:val="00C82B2D"/>
    <w:rsid w:val="00D13BA6"/>
    <w:rsid w:val="00E32789"/>
    <w:rsid w:val="00E60A6A"/>
    <w:rsid w:val="00E62A6A"/>
    <w:rsid w:val="00E6644C"/>
    <w:rsid w:val="00EB655B"/>
    <w:rsid w:val="00EC0A96"/>
    <w:rsid w:val="00ED58D5"/>
    <w:rsid w:val="00EF1B31"/>
    <w:rsid w:val="00F07B59"/>
    <w:rsid w:val="00F24DD6"/>
    <w:rsid w:val="0D5888FA"/>
    <w:rsid w:val="20E45E16"/>
    <w:rsid w:val="40E13EB9"/>
    <w:rsid w:val="4FE7DDA0"/>
    <w:rsid w:val="6FF70FDF"/>
    <w:rsid w:val="77DDA176"/>
    <w:rsid w:val="7AF11B3B"/>
    <w:rsid w:val="7FDF2848"/>
    <w:rsid w:val="7FE6B7AC"/>
    <w:rsid w:val="B9E3C28B"/>
    <w:rsid w:val="CEF5A9F4"/>
    <w:rsid w:val="DF5B5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CD1D1"/>
  <w15:docId w15:val="{3B093FDF-8013-4BF3-AEC4-1DF49E83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pPr>
      <w:suppressAutoHyphens/>
      <w:spacing w:after="120"/>
    </w:pPr>
  </w:style>
  <w:style w:type="paragraph" w:customStyle="1" w:styleId="a4">
    <w:name w:val="默认"/>
    <w:qFormat/>
    <w:rPr>
      <w:rFonts w:ascii="Helvetica" w:eastAsia="Helvetica" w:hAnsi="Helvetica" w:cs="Helvetica"/>
      <w:color w:val="000000"/>
      <w:sz w:val="22"/>
      <w:szCs w:val="22"/>
    </w:rPr>
  </w:style>
  <w:style w:type="paragraph" w:styleId="a5">
    <w:name w:val="footer"/>
    <w:basedOn w:val="a"/>
    <w:next w:val="51"/>
    <w:uiPriority w:val="99"/>
    <w:qFormat/>
    <w:pPr>
      <w:tabs>
        <w:tab w:val="center" w:pos="4153"/>
        <w:tab w:val="right" w:pos="8306"/>
      </w:tabs>
      <w:snapToGrid w:val="0"/>
      <w:jc w:val="left"/>
    </w:pPr>
    <w:rPr>
      <w:sz w:val="18"/>
      <w:szCs w:val="18"/>
    </w:rPr>
  </w:style>
  <w:style w:type="paragraph" w:customStyle="1" w:styleId="51">
    <w:name w:val="索引 51"/>
    <w:basedOn w:val="a"/>
    <w:next w:val="a"/>
    <w:qFormat/>
    <w:pPr>
      <w:suppressAutoHyphens/>
      <w:ind w:left="1680"/>
    </w:p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100" w:beforeAutospacing="1" w:after="100" w:afterAutospacing="1"/>
      <w:jc w:val="left"/>
    </w:pPr>
    <w:rPr>
      <w:kern w:val="0"/>
      <w:sz w:val="24"/>
    </w:rPr>
  </w:style>
  <w:style w:type="paragraph" w:customStyle="1" w:styleId="txt">
    <w:name w:val="txt"/>
    <w:basedOn w:val="a"/>
    <w:qFormat/>
    <w:pPr>
      <w:widowControl/>
      <w:spacing w:before="100" w:beforeAutospacing="1" w:after="100" w:afterAutospacing="1"/>
      <w:jc w:val="left"/>
    </w:pPr>
    <w:rPr>
      <w:rFonts w:ascii="宋体" w:hAnsi="宋体" w:cs="宋体"/>
      <w:kern w:val="0"/>
      <w:sz w:val="24"/>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paragraph" w:styleId="a8">
    <w:name w:val="List Paragraph"/>
    <w:basedOn w:val="a"/>
    <w:uiPriority w:val="99"/>
    <w:qFormat/>
    <w:pPr>
      <w:widowControl/>
      <w:ind w:firstLineChars="200" w:firstLine="420"/>
      <w:jc w:val="left"/>
    </w:pPr>
    <w:rPr>
      <w:rFonts w:ascii="宋体" w:hAnsi="宋体" w:cs="宋体"/>
      <w:kern w:val="0"/>
      <w:sz w:val="24"/>
    </w:rPr>
  </w:style>
  <w:style w:type="table" w:styleId="a9">
    <w:name w:val="Table Grid"/>
    <w:unhideWhenUsed/>
    <w:qFormat/>
    <w:rsid w:val="00383A1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a">
    <w:name w:val="annotation text"/>
    <w:link w:val="ab"/>
    <w:qFormat/>
    <w:rsid w:val="009815BD"/>
    <w:pPr>
      <w:widowControl w:val="0"/>
    </w:pPr>
    <w:rPr>
      <w:rFonts w:ascii="Calibri" w:eastAsia="宋体" w:hAnsi="Calibri" w:cs="Times New Roman"/>
      <w:kern w:val="2"/>
      <w:sz w:val="21"/>
      <w:szCs w:val="24"/>
    </w:rPr>
  </w:style>
  <w:style w:type="character" w:customStyle="1" w:styleId="ab">
    <w:name w:val="批注文字 字符"/>
    <w:basedOn w:val="a0"/>
    <w:link w:val="aa"/>
    <w:qFormat/>
    <w:rsid w:val="009815BD"/>
    <w:rPr>
      <w:rFonts w:ascii="Calibri" w:eastAsia="宋体" w:hAnsi="Calibri" w:cs="Times New Roman"/>
      <w:kern w:val="2"/>
      <w:sz w:val="21"/>
      <w:szCs w:val="24"/>
    </w:rPr>
  </w:style>
  <w:style w:type="paragraph" w:customStyle="1" w:styleId="FootnoteText">
    <w:name w:val="FootnoteText"/>
    <w:qFormat/>
    <w:rsid w:val="006E1BD6"/>
    <w:pPr>
      <w:widowControl w:val="0"/>
      <w:snapToGrid w:val="0"/>
      <w:textAlignment w:val="baseline"/>
    </w:pPr>
    <w:rPr>
      <w:rFonts w:ascii="Calibri" w:eastAsia="宋体" w:hAnsi="Calibri" w:cs="Times New Roman"/>
      <w:kern w:val="2"/>
      <w:sz w:val="18"/>
      <w:szCs w:val="18"/>
    </w:rPr>
  </w:style>
  <w:style w:type="paragraph" w:styleId="ac">
    <w:name w:val="Revision"/>
    <w:hidden/>
    <w:uiPriority w:val="99"/>
    <w:unhideWhenUsed/>
    <w:rsid w:val="006E1BD6"/>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1DA09EE-6C4A-416B-A139-3B56AB41E0E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9</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Military</dc:creator>
  <cp:lastModifiedBy>a13375</cp:lastModifiedBy>
  <cp:revision>32</cp:revision>
  <cp:lastPrinted>2026-01-22T11:36:00Z</cp:lastPrinted>
  <dcterms:created xsi:type="dcterms:W3CDTF">2022-11-20T22:51:00Z</dcterms:created>
  <dcterms:modified xsi:type="dcterms:W3CDTF">2026-02-02T03:02:00Z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99B6DF35DFC74CB28E371C4F8CC4B4D1</vt:lpwstr>
  </property>
</Properties>
</file>