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重庆市疾病预防控制局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重庆市卫生健康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eastAsia="方正小标宋_GBK" w:cs="Times New Roman"/>
          <w:color w:val="auto"/>
          <w:sz w:val="44"/>
          <w:szCs w:val="44"/>
          <w:highlight w:val="none"/>
          <w:lang w:eastAsia="zh-CN"/>
        </w:rPr>
        <w:t>关于印发《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重庆市公共卫生重点专（学）科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建设项目管理办法</w:t>
      </w:r>
      <w:r>
        <w:rPr>
          <w:rFonts w:hint="default" w:eastAsia="方正小标宋_GBK" w:cs="Times New Roman"/>
          <w:color w:val="auto"/>
          <w:sz w:val="44"/>
          <w:szCs w:val="44"/>
          <w:highlight w:val="none"/>
          <w:lang w:eastAsia="zh-CN"/>
        </w:rPr>
        <w:t>》</w:t>
      </w:r>
      <w:r>
        <w:rPr>
          <w:rFonts w:hint="eastAsia" w:eastAsia="方正小标宋_GBK" w:cs="Times New Roman"/>
          <w:color w:val="auto"/>
          <w:sz w:val="44"/>
          <w:szCs w:val="44"/>
          <w:highlight w:val="none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highlight w:val="none"/>
          <w:lang w:val="en-US" w:eastAsia="zh-CN"/>
        </w:rPr>
        <w:t>渝疾控发〔2024〕6号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highlight w:val="none"/>
        </w:rPr>
        <w:t>各区县（自治县）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highlight w:val="none"/>
          <w:lang w:val="en-US" w:eastAsia="zh-CN"/>
        </w:rPr>
        <w:t>疾控局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highlight w:val="none"/>
        </w:rPr>
        <w:t>、卫生健康委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highlight w:val="none"/>
        </w:rPr>
        <w:t>两江新区社发局、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highlight w:val="none"/>
          <w:lang w:eastAsia="zh-CN"/>
        </w:rPr>
        <w:t>西部科学城重庆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highlight w:val="none"/>
        </w:rPr>
        <w:t>高新区公共服务局、万盛经开区卫生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highlight w:val="none"/>
          <w:lang w:eastAsia="zh-CN"/>
        </w:rPr>
        <w:t>健康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highlight w:val="none"/>
        </w:rPr>
        <w:t>局，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highlight w:val="none"/>
          <w:lang w:val="en-US" w:eastAsia="zh-CN"/>
        </w:rPr>
        <w:t>市卫生健康委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highlight w:val="none"/>
        </w:rPr>
        <w:t>各委属（代管）单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highlight w:val="none"/>
          <w:lang w:eastAsia="zh-CN"/>
        </w:rPr>
        <w:t>位，市疾控局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highlight w:val="none"/>
          <w:lang w:val="en-US" w:eastAsia="zh-CN"/>
        </w:rPr>
        <w:t>各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highlight w:val="none"/>
          <w:lang w:eastAsia="zh-CN"/>
        </w:rPr>
        <w:t>局属单位，委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highlight w:val="none"/>
        </w:rPr>
        <w:t>机关各处室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highlight w:val="none"/>
          <w:lang w:val="en-US" w:eastAsia="zh-CN"/>
        </w:rPr>
        <w:t>局机关各处室：</w:t>
      </w:r>
    </w:p>
    <w:p>
      <w:pPr>
        <w:spacing w:beforeLines="0" w:afterLines="0" w:line="560" w:lineRule="exact"/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  <w:highlight w:val="none"/>
          <w:u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为推动全市公共卫生事业高质量发展，规范管理公共卫生重点专（学）科建设项目，市疾控局、市卫生健康委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 w:bidi="zh-CN"/>
        </w:rPr>
        <w:t>联合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bidi="zh-CN"/>
        </w:rPr>
        <w:t>制定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bidi="zh-CN"/>
        </w:rPr>
        <w:t>了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bidi="zh-CN"/>
        </w:rPr>
        <w:t>《重庆市公共卫生重点专（学）科建设项目管理办法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0"/>
          <w:highlight w:val="none"/>
        </w:rPr>
        <w:t>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bidi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u w:val="none"/>
        </w:rPr>
        <w:t>现印发给你们，请认真贯彻执行。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Lines="0" w:afterLines="0"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Lines="0" w:afterLines="0" w:line="560" w:lineRule="exact"/>
        <w:ind w:firstLine="316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</w:p>
    <w:p>
      <w:pPr>
        <w:spacing w:beforeLines="0" w:afterLines="0" w:line="560" w:lineRule="exact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u w:val="none"/>
          <w:lang w:val="en-US" w:eastAsia="zh-CN"/>
        </w:rPr>
        <w:t>重庆市疾病预防控制局          重庆市卫生健康委员会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Lines="0" w:afterLines="0" w:line="560" w:lineRule="exact"/>
        <w:ind w:firstLine="316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重庆市公共卫生重点专（学）科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建设项目管理办法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22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22"/>
          <w:highlight w:val="none"/>
        </w:rPr>
        <w:t>第一章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22"/>
          <w:highlight w:val="none"/>
        </w:rPr>
        <w:tab/>
      </w:r>
      <w:r>
        <w:rPr>
          <w:rFonts w:hint="eastAsia" w:ascii="方正黑体_GBK" w:hAnsi="方正黑体_GBK" w:eastAsia="方正黑体_GBK" w:cs="方正黑体_GBK"/>
          <w:color w:val="auto"/>
          <w:sz w:val="32"/>
          <w:szCs w:val="22"/>
          <w:highlight w:val="none"/>
        </w:rPr>
        <w:t>总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22"/>
          <w:highlight w:val="none"/>
        </w:rPr>
        <w:tab/>
      </w:r>
      <w:r>
        <w:rPr>
          <w:rFonts w:hint="eastAsia" w:ascii="方正黑体_GBK" w:hAnsi="方正黑体_GBK" w:eastAsia="方正黑体_GBK" w:cs="方正黑体_GBK"/>
          <w:color w:val="auto"/>
          <w:sz w:val="32"/>
          <w:szCs w:val="22"/>
          <w:highlight w:val="none"/>
        </w:rPr>
        <w:t>则</w:t>
      </w:r>
    </w:p>
    <w:p>
      <w:pPr>
        <w:spacing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22"/>
          <w:highlight w:val="none"/>
        </w:rPr>
        <w:t>第一条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 xml:space="preserve"> 为规范重庆市公共卫生重点专（学）科建设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规划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和运行管理，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创建一批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全国一流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高水平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高质量的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公共卫生专（学）科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品牌，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24"/>
          <w:highlight w:val="none"/>
          <w:lang w:val="en-US" w:eastAsia="zh-CN" w:bidi="ar"/>
        </w:rPr>
        <w:t>以公共卫生重点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24"/>
          <w:highlight w:val="none"/>
          <w:lang w:val="en-US" w:eastAsia="zh-CN" w:bidi="ar"/>
        </w:rPr>
        <w:t>建设为抓手，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提高全市公共卫生服务能力，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24"/>
          <w:highlight w:val="none"/>
          <w:lang w:val="en-US" w:eastAsia="zh-CN" w:bidi="ar"/>
        </w:rPr>
        <w:t>构建强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  <w:highlight w:val="none"/>
        </w:rPr>
        <w:t>大的公共卫生服务体系，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  <w:highlight w:val="none"/>
          <w:lang w:val="en-US" w:eastAsia="zh-CN"/>
        </w:rPr>
        <w:t>推动公共卫生事业高质量发展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22"/>
          <w:highlight w:val="none"/>
        </w:rPr>
        <w:t>第二条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 xml:space="preserve"> 本办法所称重庆市公共卫生重点专（学）科建设项目（以下简称“市级公共卫生重点专（学）科”）是指由重庆市卫生健康委员会、重庆市疾病预防控制局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以下简称“市卫生健康委、市疾控局”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共同设立，以疾病预防控制相关的公共卫生机构、具有较高公共卫生技术水平或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22"/>
          <w:highlight w:val="none"/>
        </w:rPr>
        <w:t>者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潜力的二级及以上综合医院和专科医院为建设重点，以提升全市公共卫生服务质量水平和能力建设、培养公共卫生人才梯队、促进公共卫生创新性研究和成果转化为目标，按照既定的标准和程序开展的公共卫生专（学）科能力建设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22"/>
          <w:highlight w:val="none"/>
        </w:rPr>
        <w:t>第三条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 xml:space="preserve"> 市级公共卫生重点专（学）科由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市卫生健康委、市疾控局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统筹规划，按照整体规划、合理布局、鼓励先进、分步实施的原则，采取自主申请、公平竞争、择优支持、定期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评估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的方式建设和管理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结合区域布局，可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适当向基层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机构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脱贫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地区倾斜。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22"/>
          <w:highlight w:val="none"/>
        </w:rPr>
        <w:t>第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22"/>
          <w:highlight w:val="none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22"/>
          <w:highlight w:val="none"/>
        </w:rPr>
        <w:t>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 xml:space="preserve"> 本办法适用于市级公共卫生重点专（学）科的建设与管理，各区县（自治县）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卫生健康行政部门、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疾病预防控制局、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各级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医疗卫生机构开展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市级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公共卫生重点专（学）科建设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和管理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相关工作，应当遵守本办法。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2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22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22"/>
          <w:highlight w:val="none"/>
        </w:rPr>
        <w:t>第二章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22"/>
          <w:highlight w:val="none"/>
        </w:rPr>
        <w:tab/>
      </w:r>
      <w:r>
        <w:rPr>
          <w:rFonts w:hint="eastAsia" w:ascii="方正黑体_GBK" w:hAnsi="方正黑体_GBK" w:eastAsia="方正黑体_GBK" w:cs="方正黑体_GBK"/>
          <w:color w:val="auto"/>
          <w:sz w:val="32"/>
          <w:szCs w:val="22"/>
          <w:highlight w:val="none"/>
        </w:rPr>
        <w:t>组织管理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22"/>
          <w:highlight w:val="none"/>
        </w:rPr>
        <w:t>第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22"/>
          <w:highlight w:val="none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22"/>
          <w:highlight w:val="none"/>
        </w:rPr>
        <w:t>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市卫生健康委统筹全市公共卫生重点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建设工作。市疾控局在卫生管理处设立公共卫生重点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管理办公室（以下简称“管理办公室”），承担事务性管理工作。市卫生健康委、市疾控局相关业务处室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依据工作职责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开展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公共卫生重点专（学）科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建设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 xml:space="preserve">，主要履行下列职责：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（一）制定市级公共卫生重点专（学）科建设规划、管理制度、评审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绩效评估指标，以及开展相关课题研究工作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（二）发布市级公共卫生重点专（学）科申报通知（以下简称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申报通知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）、组织评审立项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（三）组织开展市级公共卫生重点专（学）科建设指导、绩效评估、周期验收和监督检查等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（四）组织成立重庆市公共卫生重点专（学）科建设项目专家库，提供专家咨询、政策建议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（五）协同各相关部门，共同保障市级公共卫生重点专（学）科的建设。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22"/>
          <w:highlight w:val="none"/>
        </w:rPr>
        <w:t>第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22"/>
          <w:highlight w:val="none"/>
          <w:lang w:val="en-US" w:eastAsia="zh-CN"/>
        </w:rPr>
        <w:t>六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22"/>
          <w:highlight w:val="none"/>
        </w:rPr>
        <w:t>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 xml:space="preserve"> 各区县（自治县）卫生健康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行政部门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、疾病预防控制局按职责对本辖区纳入市级公共卫生重点专（学）科的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专（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 xml:space="preserve">进行统筹管理，主要履行下列职责：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（一）根据申报要求审核辖区市级公共卫生重点专（学）科申报项目，配合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市卫生健康委、市疾控局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做好项目申报和评审工作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（二）按照本办法规定，协调区财政部门落实本辖区市级公共卫生重点专（学）科的财政补助资金，督促本辖区医疗卫生机构落实自筹配套资金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（三）加强本辖区市级公共卫生重点专（学）科的管理，配合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市卫生健康委、市疾控局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 xml:space="preserve">做好督导检查、中期绩效评估和周期验收等工作。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22"/>
          <w:highlight w:val="none"/>
        </w:rPr>
        <w:t>第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22"/>
          <w:highlight w:val="none"/>
          <w:lang w:val="en-US" w:eastAsia="zh-CN"/>
        </w:rPr>
        <w:t>七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22"/>
          <w:highlight w:val="none"/>
        </w:rPr>
        <w:t>条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22"/>
          <w:highlight w:val="none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 xml:space="preserve">市级公共卫生重点专（学）科建设单位负责本单位市级公共卫生重点专（学）科的建设和管理，应当设立或者指定职能科室承担市级公共卫生重点专（学）科的日常管理工作。建设单位主要履行下列职责：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（一）制定本单位市级公共卫生重点专（学）科建设规划、管理制度和配套措施，规范本单位市级公共卫生重点专（学）科的管理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（二）配合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市卫生健康委、市疾控局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做好市级公共卫生重点专（学）科的评审、绩效评估和监督检查工作，按要求报告专（学）科建设开展情况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 xml:space="preserve">（三）依法依规使用财政资金，落实本单位市级公共卫生重点专（学）科建设自筹配套资金，及时解决建设中遇到的问题，并提供资源和制度保障。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22"/>
          <w:highlight w:val="none"/>
        </w:rPr>
        <w:t>第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22"/>
          <w:highlight w:val="none"/>
          <w:lang w:val="en-US" w:eastAsia="zh-CN"/>
        </w:rPr>
        <w:t>八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22"/>
          <w:highlight w:val="none"/>
        </w:rPr>
        <w:t>条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22"/>
          <w:highlight w:val="none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专（学）科带头人是各市级公共卫生重点专（学）科的直接责任人，全面主持本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 xml:space="preserve">建设发展的相关工作，主要履行下列职责：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（一）主持制定本专（学）科发展规划、重点发展方向和建设任务、年度工作计划和管理制度等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（二）负责本专（学）科建设经费的核算，按照财务有关规定和本专（学）科建设需求编报经费预算，并严格执行预算管理，保证专款专用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（三）主持制定并落实本专（学）科人才培养和引进计划，完成各项专（学）科建设目标和任务，对本专（学）科的建设成效负责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（四）主持本专（学）科绩效评估和周期验收等工作。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2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22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22"/>
          <w:highlight w:val="none"/>
        </w:rPr>
        <w:t>第三章   项目设置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22"/>
          <w:highlight w:val="none"/>
        </w:rPr>
        <w:t>第九条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22"/>
          <w:highlight w:val="non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2"/>
          <w:highlight w:val="none"/>
        </w:rPr>
        <w:t>市级公共卫生重点专（学）科设立精品项目和一般项目</w:t>
      </w:r>
      <w:r>
        <w:rPr>
          <w:rFonts w:hint="default" w:eastAsia="方正仿宋_GBK" w:cs="Times New Roman"/>
          <w:color w:val="auto"/>
          <w:sz w:val="32"/>
          <w:szCs w:val="22"/>
          <w:highlight w:val="none"/>
        </w:rPr>
        <w:t>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2"/>
          <w:highlight w:val="none"/>
        </w:rPr>
        <w:t>个类别。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精品项目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以建设“全国一流公共卫生专（学）科”为目标，发挥领跑带动作用，推动重点专（学）科高质量发展。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一般项目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以建设“区域高水平公共卫生专（学）科”为目标，提升区县公共卫生服务能力。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22"/>
          <w:highlight w:val="none"/>
        </w:rPr>
        <w:t>第十条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22"/>
          <w:highlight w:val="none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市级公共卫生重点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专（学）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2"/>
          <w:highlight w:val="none"/>
          <w:lang w:eastAsia="zh-CN"/>
        </w:rPr>
        <w:t>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2"/>
          <w:highlight w:val="none"/>
        </w:rPr>
        <w:t>包括</w:t>
      </w:r>
      <w:r>
        <w:rPr>
          <w:rFonts w:hint="default" w:eastAsia="方正仿宋_GBK" w:cs="Times New Roman"/>
          <w:color w:val="auto"/>
          <w:sz w:val="32"/>
          <w:szCs w:val="22"/>
          <w:highlight w:val="none"/>
        </w:rPr>
        <w:t>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2"/>
          <w:highlight w:val="none"/>
        </w:rPr>
        <w:t>大类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（一）传染病防控（防治）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急性传染病、慢性传染病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重大传染病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（结核病、艾滋病）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（二）地方病与慢性非传染病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地方病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与寄生虫病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重大慢性病（心脑血管疾病、癌症、慢性呼吸系统疾病、糖尿病）、精神卫生与心理健康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（三）卫生检验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理化与毒理、病原微生物检验、媒介生物。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（四）五大卫生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职业卫生、学校卫生（近视、口腔疾病、肥胖）、环境卫生、放射卫生、食品卫生。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（五）健康教育与健康促进。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（六）免疫规划。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22"/>
          <w:highlight w:val="none"/>
        </w:rPr>
        <w:t>第十一条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22"/>
          <w:highlight w:val="none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原则上按照市财政补助资金年度投入情况、申报情况统筹设置每年度的市级公共卫生重点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数量，按照因素分配法确定精品项目和一般项目数量。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2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22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22"/>
          <w:highlight w:val="none"/>
        </w:rPr>
        <w:t>第四章 申报与评审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22"/>
          <w:highlight w:val="none"/>
        </w:rPr>
        <w:t>第十二条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22"/>
          <w:highlight w:val="none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市卫生健康委、市疾控局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根据全市公共卫生重点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发展规划和工作安排，每年开展一期申报和评审等工作。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22"/>
          <w:highlight w:val="none"/>
        </w:rPr>
        <w:t>第十三条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22"/>
          <w:highlight w:val="none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申报单位应当对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建设有具体规划、目标和管理制度，重视人才队伍建设。申报单位申报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 xml:space="preserve">所属科室应当在本单位独立设置五年以上且运行良好，并符合下列条件：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（一）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属于申报通知所列的目录范围，且已有支撑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发展的相关学科群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（二）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有较好的专业基础，管理先进，服务和辐射能力强，或者能为其他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提供支撑服务，在申报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领域主攻方向上具有市内领先的技术水平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（三）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带头人应当为本单位全职在岗专业技术人员，在全市或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22"/>
          <w:highlight w:val="none"/>
        </w:rPr>
        <w:t>者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全国有一定知名度，在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发展中能起到领头作用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未担任本市其他市级医学重点专（学）科带头人或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者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技术骨干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 xml:space="preserve">成员人才梯队结构合理，有一定的自主创新能力。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22"/>
          <w:highlight w:val="none"/>
        </w:rPr>
        <w:t>第十四条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22"/>
          <w:highlight w:val="none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市级公共卫生重点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的申报和评审工作按照下列程序开展：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（一）申报。申报单位结合本单位发展规划和需求，按照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市卫生健康委、市疾控局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发布的申报通知要求组织开展本单位的重点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项目申报工作。市级医疗卫生单位直接向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管理办公室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申报；各区县医疗卫生机构向所属区县疾病预防控制局申报，由区县疾病预防控制局对申报材料的真实性、完整性等情况进行核实并出具意见后，统一上报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管理办公室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（二）初审。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管理办公室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根据本办法和申报通知要求对申报项目进行资格审查，符合条件的申报项目进入评审环节。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（三）评审。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市卫生健康委、市疾控局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负责组建项目评审专家组，开展项目评审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22"/>
          <w:highlight w:val="none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对申报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 xml:space="preserve">及申报单位的综合水平、优势地位、发展潜力，整体建设目标的合理性、可行性，重点发展技术的先进性、科学性以及经费预算等方面进行评审，必要时组织现场复核，综合形成专家评审意见。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（四）确定。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市卫生健康委、市疾控局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按照工作职责，根据专家评审意见，综合考虑全市公共卫生重点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发展规划、医疗卫生资源分布、各单位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相关能力条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22"/>
          <w:highlight w:val="none"/>
          <w:lang w:val="en-US"/>
        </w:rPr>
        <w:t>件和建设方案等情况，确定市级公共卫生重点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专（学）科建设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 xml:space="preserve">单位名单，予以立项。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2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22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22"/>
          <w:highlight w:val="none"/>
        </w:rPr>
        <w:t>第五章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22"/>
          <w:highlight w:val="none"/>
        </w:rPr>
        <w:tab/>
      </w:r>
      <w:r>
        <w:rPr>
          <w:rFonts w:hint="eastAsia" w:ascii="方正黑体_GBK" w:hAnsi="方正黑体_GBK" w:eastAsia="方正黑体_GBK" w:cs="方正黑体_GBK"/>
          <w:color w:val="auto"/>
          <w:sz w:val="32"/>
          <w:szCs w:val="22"/>
          <w:highlight w:val="none"/>
        </w:rPr>
        <w:t>建设管理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22"/>
          <w:highlight w:val="none"/>
        </w:rPr>
        <w:t>第十五条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22"/>
          <w:highlight w:val="none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建设单位应当在收到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市卫生健康委、市疾控局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的立项通知书一个月内，根据评审专家意见制订市级公共卫生重点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建设任务书，确定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发展重点方向、建设内容、主要措施、任务分工、预期目标等内容，并经评审专家审定。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市卫生健康委、市疾控局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按工作职责，分别与项目建设单位签订市级公共卫生重点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建设任务书，明确各方的权利义务、建设任务等，作为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建设与监督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检查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 xml:space="preserve">的重要依据。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94" w:lineRule="exact"/>
        <w:ind w:left="0" w:right="0" w:firstLine="641"/>
        <w:jc w:val="both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22"/>
          <w:highlight w:val="none"/>
        </w:rPr>
        <w:t>第十六条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22"/>
          <w:highlight w:val="none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市级公共卫生重点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的建设周期为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年，自确定立项的当年起计算。建设单位应当严格按照有关规定和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22"/>
          <w:highlight w:val="none"/>
        </w:rPr>
        <w:t>任务书开展建设工作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落实年度项目计划，按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lang w:eastAsia="zh-CN" w:bidi="ar"/>
        </w:rPr>
        <w:t>计划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进度使用资金，在建设周期内完成建设任务。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22"/>
          <w:highlight w:val="none"/>
        </w:rPr>
        <w:t>第十七条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22"/>
          <w:highlight w:val="none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建设任务书原则上不得做调整。因客观原因或者不可抗力等导致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建设任务无法执行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或者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部分无法执行，或者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建设执行过程中产生更科学、先进的设计，且符合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建设目标的，建设单位可以向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管理办公室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申请调整建设任务书。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22"/>
          <w:highlight w:val="none"/>
        </w:rPr>
        <w:t>第十八条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22"/>
          <w:highlight w:val="none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建设单位申请调整任务书，应当向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管理办公室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提交书面申请，申请材料应当包括调整原因、原任务书进展及经费使用情况说明、调整后任务计划书及预算安排等。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管理办公室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组织专家进行审核，根据专家意见以及市级公共卫生重点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整体工作要求，做出是否同意调整的决定。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22"/>
          <w:highlight w:val="none"/>
        </w:rPr>
        <w:t>第十九条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22"/>
          <w:highlight w:val="none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经审核同意调整建设任务书的，建设单位应当将根据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管理办公室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审核意见调整后的建设任务书及经费预算报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管理办公室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22"/>
          <w:highlight w:val="none"/>
        </w:rPr>
        <w:t>第二十条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22"/>
          <w:highlight w:val="none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建设单位应当保持本单位市级公共卫生重点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人才队伍的稳定，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原则上不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更换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带头人或者技术骨干。但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 xml:space="preserve">带头人或者技术骨干有以下情形之一的，可以申请更换：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（一）退休、离职、调离或者解除聘任合同的（不含退休返聘人员）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（二）未能履行职责持续半年以上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（三）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建设业绩不佳的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（四）身体状况不宜继续担任的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（五）受刑事处罚的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（六）被吊销医师执业证书等执业资质的。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22"/>
          <w:highlight w:val="none"/>
        </w:rPr>
        <w:t>第二十一条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22"/>
          <w:highlight w:val="none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建设单位拟更换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带头人或者技术骨干，应当向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管理办公室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提出申请，提交更换理由、拟更换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带头人或者技术骨干等材料，经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管理办公室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同意后方可更换。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22"/>
          <w:highlight w:val="none"/>
        </w:rPr>
        <w:t>第二十二条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22"/>
          <w:highlight w:val="none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建设任务实施过程中发表的论文、论著等作品应当注有“重庆市公共卫生重点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建设经费资助”字样，形成的数据、论文、论著、专利等成果，其所有权和使用权按照国家有关规定执行。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 xml:space="preserve">建设的成员在相关成果上有署名以及获得荣誉、奖励的权利。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22"/>
          <w:highlight w:val="none"/>
        </w:rPr>
        <w:t>第二十三条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22"/>
          <w:highlight w:val="none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建设任务实施过程中形成的无形资产由建设单位负责管理和使用。使用无形资产产生的利益分配按照有关规定执行。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建设所购置的固定资产，应当按照建设单位固定资产有关规定统一管理。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2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22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22"/>
          <w:highlight w:val="none"/>
        </w:rPr>
        <w:t>第六章 经费管理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22"/>
          <w:highlight w:val="none"/>
        </w:rPr>
        <w:t>第二十四条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22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市级公共卫生重点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建设经费包括市财政补助资金和建设单位自筹资金。鼓励区县财政补助或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22"/>
          <w:highlight w:val="none"/>
        </w:rPr>
        <w:t>者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多渠道资金支持。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市级建设经费根据财政补助资金年度投入及项目推进情况，分年度拨付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建设单位应给予不低于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2"/>
          <w:highlight w:val="none"/>
        </w:rPr>
        <w:t>1:1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的经费配套，纳入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建设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单位年度预算，单位统一管理、集中核算。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22"/>
          <w:highlight w:val="none"/>
        </w:rPr>
        <w:t>第二十五条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22"/>
          <w:highlight w:val="none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市级公共卫生重点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建设经费开支范围主要包括人才队伍建设、技术发展、科研项目等。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（一）人才队伍建设支出。指为完成市级公共卫生重点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所需人才引进、进修培训等相关支出。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（二）技术发展支出。指为完成市级公共卫生重点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所需的开展新技术新业务的相关支出（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万元以上的仪器设备等固定资产除外）。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（三）科技创新支出。指为完成市级公共卫生重点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所需科学研究、学术交流和科研成果推广的相关支出。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建设单位应严格按照规定安排使用补助资金，加强会计核算，确保专款专用，补助资金原则上应在当年执行完毕，年度未支出的补助资金按财政结转结余资金管理有关规定执行。使用过程中，涉及政府采购的，应当按照政府采购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22"/>
          <w:highlight w:val="none"/>
        </w:rPr>
        <w:t>第二十六条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22"/>
          <w:highlight w:val="none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市卫生健康委、市疾控局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要加强财政补助资金使用的督导。对未按重点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建设进度合理使用财政补助资金的单位，予以通报批评或者扣减其次年度财政补助资金额度；对存在弄虚作假、截留、挪用、挤占资金等违反财政管理规定行为的，取消其市级公共卫生重点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建设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资格，追回项目资金，取消建设单位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年内申报市级公共卫生重点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 xml:space="preserve">的资格，并依法依规移交相关部门处理。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2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22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22"/>
          <w:highlight w:val="none"/>
        </w:rPr>
        <w:t>第七章 绩效评估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22"/>
          <w:highlight w:val="none"/>
        </w:rPr>
        <w:t>第二十七条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22"/>
          <w:highlight w:val="none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市卫生健康委、市疾控局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对市级公共卫生重点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建设情况开展年度绩效评估。各建设单位应当在每年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2"/>
          <w:highlight w:val="none"/>
        </w:rPr>
        <w:t>1月31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日前提交上一年度建设任务年度进展报告，报告内容应当包括重点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建设执行情况、目标任务完成情况、实施成效以及经费使用情况等。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市卫生健康委、市疾控局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根据年度进展报告，随机抽取部分建设单位开展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22"/>
          <w:highlight w:val="none"/>
        </w:rPr>
        <w:t>中期绩效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评估。</w:t>
      </w:r>
    </w:p>
    <w:p>
      <w:pPr>
        <w:widowControl w:val="0"/>
        <w:snapToGrid w:val="0"/>
        <w:spacing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2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22"/>
          <w:highlight w:val="none"/>
          <w:lang w:val="en-US" w:eastAsia="zh-CN" w:bidi="ar-SA"/>
        </w:rPr>
        <w:t>第二十八条</w:t>
      </w: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22"/>
          <w:highlight w:val="none"/>
          <w:lang w:val="en-US" w:eastAsia="zh-CN" w:bidi="ar-SA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22"/>
          <w:highlight w:val="none"/>
          <w:lang w:val="en-US" w:eastAsia="zh-CN" w:bidi="ar-SA"/>
        </w:rPr>
        <w:t xml:space="preserve">市级公共卫生重点专（学）科建设年度绩效评估不合格的，给予三个月的整改期。整改后仍不合格的，停止安排其下一年度的建设经费预算，并取消其市级公共卫生重点专（学）科建设资格，原下达经费尚有结余的按照原渠道予以收回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22"/>
          <w:highlight w:val="none"/>
        </w:rPr>
        <w:t>第二十九条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22"/>
          <w:highlight w:val="none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市级公共卫生重点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建设周期结束前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个月，建设单位应当组织本单位的市级公共卫生重点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开展自评，重点对项目管理情况、人才队伍建设情况、专科服务能力提升、公共卫生服务质量水平、科研成果进行说明，形成自评报告提交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管理办公室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22"/>
          <w:highlight w:val="none"/>
        </w:rPr>
        <w:t>第三十条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22"/>
          <w:highlight w:val="none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市卫生健康委、市疾控局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应当组织专家开展市级公共卫生重点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专（学）科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验收工作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因合理原因未能按时完成建设任务的，建设单位应在建设期满前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个月申请延期验收，最多延长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年。延期建设公共卫生重点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期间，严格执行财政补助资金管理和使用规定。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22"/>
          <w:highlight w:val="none"/>
        </w:rPr>
        <w:t>第三十一条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22"/>
          <w:highlight w:val="none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验收合格的重点专科建设项目，由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市卫生健康委、市疾控局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发文并授予“重庆市公共卫生重点专科”称号。重点学科建设项目由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市卫生健康委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纳入全市医学学科建设统筹管理，符合学科建设要求的，按照相关规定评审后授予对应称号。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22"/>
          <w:highlight w:val="none"/>
        </w:rPr>
        <w:t>第三十二条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22"/>
          <w:highlight w:val="none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出现下列情况之一的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市级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重点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，验收不合格：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（一）验收评分低于合格分数的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（二）超期未完成建设任务，并事先未作说明和申请延期的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（三）未经同意擅自变更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建设单位、任务书内容的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（四）所提供的验收文件、资料、数据不真实，存在学术造假、学术不端行为的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（五）专项资金管理混乱或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22"/>
          <w:highlight w:val="none"/>
        </w:rPr>
        <w:t>者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资金使用进度严重滞后的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（六）违反医学伦理规定的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（七）出现重大公共卫生安全事件的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（八）违反其它相关规定的。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验收不合格的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市级公共卫生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重点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，给予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个月的整改期；经整改仍不合格的，取消项目建设资格，收回所有市级财政补助资金。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22"/>
          <w:highlight w:val="none"/>
        </w:rPr>
        <w:t>第三十三条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22"/>
          <w:highlight w:val="none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命名为“重庆市公共卫生重点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”的医疗卫生机构，需持续提高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建设水平和综合实力。市级公共卫生重点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建成后每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年实行一次再评估，评估不合格的，给予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六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个月的整改期；经整改仍不合格的，撤销其“重庆市公共卫生重点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”称号，并取消该建设单位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年内申报市级公共卫生重点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的资格。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2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22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22"/>
          <w:highlight w:val="none"/>
        </w:rPr>
        <w:t>第八章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22"/>
          <w:highlight w:val="none"/>
        </w:rPr>
        <w:t>第三十四条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 xml:space="preserve"> 本办法由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市卫生健康委、市疾控局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负责解释。市级公共卫生重点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eastAsia="zh-CN"/>
        </w:rPr>
        <w:t>专（学）科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建设的具体评审、评估指标，由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市卫生健康委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  <w:lang w:val="en-US" w:eastAsia="zh-CN"/>
        </w:rPr>
        <w:t>市疾控局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2"/>
          <w:highlight w:val="none"/>
        </w:rPr>
        <w:t>另行制定。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22"/>
          <w:highlight w:val="none"/>
        </w:rPr>
        <w:t>第三十五条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22"/>
          <w:highlight w:val="none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本办法自印发之日起施行，《重庆市卫生健康委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员会办公室关于印发&lt;重庆市公共卫生重点专科（学科）建设项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目管理实施细则（试行）&gt;的通知》（渝卫办发﹝2022﹞71号）同时废止。</w:t>
      </w:r>
    </w:p>
    <w:p>
      <w:pPr>
        <w:pStyle w:val="2"/>
        <w:rPr>
          <w:rFonts w:hint="default"/>
        </w:rPr>
      </w:pPr>
    </w:p>
    <w:p/>
    <w:sectPr>
      <w:headerReference r:id="rId5" w:type="default"/>
      <w:footerReference r:id="rId6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Calibri Light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eastAsia" w:ascii="宋体" w:hAnsi="宋体" w:cs="宋体"/>
        <w:b/>
        <w:bCs/>
        <w:color w:val="005192"/>
        <w:sz w:val="28"/>
        <w:szCs w:val="44"/>
        <w:lang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posOffset>5129530</wp:posOffset>
              </wp:positionH>
              <wp:positionV relativeFrom="paragraph">
                <wp:posOffset>109855</wp:posOffset>
              </wp:positionV>
              <wp:extent cx="572135" cy="37211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72135" cy="3721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3.9pt;margin-top:8.65pt;height:29.3pt;width:45.05pt;mso-position-horizontal-relative:margin;z-index:251667456;mso-width-relative:page;mso-height-relative:page;" filled="f" stroked="f" coordsize="21600,21600" o:gfxdata="UEsFBgAAAAAAAAAAAAAAAAAAAAAAAFBLAwQKAAAAAACHTuJAAAAAAAAAAAAAAAAABAAAAGRycy9Q&#10;SwMEFAAAAAgAh07iQC7K2DHXAAAACQEAAA8AAABkcnMvZG93bnJldi54bWxNjzlPxDAUhHsk/oP1&#10;kOhYOyDIQZwtODrOZVeCzokfSYSPyH7JLv8eU0E5mtHMN/X6YA1bMMTROwnZSgBD13k9ul7C9u3+&#10;rAAWSTmtjHco4RsjrJvjo1pV2u/dKy4b6lkqcbFSEgaiqeI8dgNaFVd+Qpe8Tx+soiRDz3VQ+1Ru&#10;DT8X4opbNbq0MKgJbwbsvjazlWDeY3hoBX0st/0jvTzzeXeXPUl5epKJa2CEB/oLwy9+QocmMbV+&#10;djoyI6EQeUKnZOQXwFKgKPMSWCshvyyBNzX//6D5AVBLAwQUAAAACACHTuJAH1NiLyACAAArBAAA&#10;DgAAAGRycy9lMm9Eb2MueG1srVPLjtMwFN0j8Q+W9zR9qAOqmo7KjIqQKmakgli7jt1Ecmxju03K&#10;B8AfsGIze76r38Gxm7QIWCE29vF933Ov57dtrchBOF8ZndPRYEiJ0NwUld7l9MP71YtXlPjAdMGU&#10;0SKnR+Hp7eL5s3ljZ2JsSqMK4QiCaD9rbE7LEOwsyzwvRc38wFihoZTG1Szg6XZZ4ViD6LXKxsPh&#10;TdYYV1hnuPAe0vuzki5SfCkFDw9SehGIyilqC+l06dzGM1vM2WznmC0r3pXB/qGKmlUaSS+h7llg&#10;ZO+qP0LVFXfGGxkG3NSZkbLiIvWAbkbD37rZlMyK1AvI8fZCk/9/Yfm7w6MjVZHT8ZQSzWrM6PTt&#10;6+n7j9PTFwIZCGqsn8FuY2EZ2temzWlwe9GrPOSx9Va6Ot5oisAEbB8vDIs2EA7h9OV4NEEiDtUE&#10;eJQmkF2drfPhjTA1iSCnDgNMvLLD2gfUAtPeJObSZlUplYaoNGlyejOZDpPDRQMPpeEYuziXGlFo&#10;t23X2tYUR3TmzHk5vOWrCsnXzIdH5rAN6AQbHh5wSGWQxHSIktK4z3+TR3sMCVpKGmxXTv2nPXOC&#10;EvVWY3xxFXvgerDtgd7XdwYLO8LfsTxBOLigeiidqT9i8Zcxi2TKIzDTHPkwmh7eBbw6JT4QF8vl&#10;5b23rtqVV2cso2VhrTeWd8M9s7vcByOrRHxk7UxVRyY2Ms2j+z1x5X99J6vrH1/8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BYAAABkcnMv&#10;UEsBAhQAFAAAAAgAh07iQC7K2DHXAAAACQEAAA8AAAAAAAAAAQAgAAAAOAAAAGRycy9kb3ducmV2&#10;LnhtbFBLAQIUABQAAAAIAIdO4kAfU2IvIAIAACsEAAAOAAAAAAAAAAEAIAAAADw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jc w:val="both"/>
      <w:rPr>
        <w:rFonts w:hint="eastAsia" w:ascii="宋体" w:hAnsi="宋体" w:cs="宋体"/>
        <w:b/>
        <w:bCs/>
        <w:color w:val="005192"/>
        <w:sz w:val="28"/>
        <w:szCs w:val="44"/>
        <w:lang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165735</wp:posOffset>
              </wp:positionV>
              <wp:extent cx="5616575" cy="1905"/>
              <wp:effectExtent l="0" t="10795" r="3175" b="15875"/>
              <wp:wrapNone/>
              <wp:docPr id="22" name="直接连接符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13.05pt;height:0.15pt;width:442.25pt;z-index:251666432;mso-width-relative:page;mso-height-relative:page;" filled="f" stroked="t" coordsize="21600,21600" o:gfxdata="UEsFBgAAAAAAAAAAAAAAAAAAAAAAAFBLAwQKAAAAAACHTuJAAAAAAAAAAAAAAAAABAAAAGRycy9Q&#10;SwMEFAAAAAgAh07iQO9dJL3UAAAABgEAAA8AAABkcnMvZG93bnJldi54bWxNj8FOwzAQRO9I/IO1&#10;SNyok1CqKMSpRCROwIEW7m68jaPaa8t2k/L3uCc47sxo5m27vVjDZgxxciSgXBXAkAanJhoFfO1f&#10;H2pgMUlS0jhCAT8YYdvd3rSyUW6hT5x3aWS5hGIjBeiUfMN5HDRaGVfOI2Xv6IKVKZ9h5CrIJZdb&#10;w6ui2HArJ8oLWnrsNQ6n3dkK6N981euP/RKql/g+zo/GH0/fQtzflcUzsISX9BeGK35Ghy4zHdyZ&#10;VGRGQH4kCag2JbDs1vX6CdjhKqyBdy3/j9/9AlBLAwQUAAAACACHTuJAF9UavdMBAAB3AwAADgAA&#10;AGRycy9lMm9Eb2MueG1srVNLjtQwEN0jcQfLezofKc1M1OlZTGvYIGgJOEC1YyeW/JNtOt2X4AJI&#10;7GDFkj23YTgGZSc0A+wQWVTq5+d6L5XNzUkrcuQ+SGs6Wq1KSrhhtpdm6Oib13dPrigJEUwPyhre&#10;0TMP9Gb7+NFmci2v7WhVzz1BEBPayXV0jNG1RRHYyDWElXXcYFFYryFi6Iei9zAhulZFXZbrYrK+&#10;d94yHgJmd3ORbjO+EJzFl0IEHonqKM4Ws/XZHpItthtoBw9ulGwZA/5hCg3S4KUXqB1EIG+9/AtK&#10;S+ZtsCKumNWFFUIynjkgm6r8g82rERzPXFCc4C4yhf8Hy14c957IvqN1TYkBjd/o/v2Xb+8+fv/6&#10;Ae39508EKyjT5EKL3bdm75couL1PnE/C6/RGNuSUpT1fpOWnSBgmm3W1bp42lDCsVddlkyCLX2ed&#10;D/EZt5okp6NKmkQcWjg+D3Fu/dmS0sbeSaUwD60yZErT13VCB9whoSCiqx2yCmagBNSAy8miz5DB&#10;Ktmn4+l08MPhVnlyhLQgZVNdZ7I42W9t6e4dhHHuy6V5dbSMuL9K6o5elelZeCmT0HnewIVBEnCW&#10;LHkH25+zkkWK8OtmOZZNTOvzMEb/4f+y/Q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vXSS91AAA&#10;AAYBAAAPAAAAAAAAAAEAIAAAADgAAABkcnMvZG93bnJldi54bWxQSwECFAAUAAAACACHTuJAF9Ua&#10;vdMBAAB3AwAADgAAAAAAAAABACAAAAA5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2"/>
      <w:jc w:val="center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                               </w:t>
    </w:r>
    <w:r>
      <w:rPr>
        <w:rFonts w:hint="eastAsia" w:ascii="宋体" w:hAnsi="宋体" w:cs="宋体"/>
        <w:b/>
        <w:bCs/>
        <w:color w:val="005192"/>
        <w:sz w:val="28"/>
        <w:szCs w:val="44"/>
        <w:lang w:eastAsia="zh-CN"/>
      </w:rPr>
      <w:t>重庆市卫生健康委员会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iMuAO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QYlGEaIzp9/XL69uP0/TOZ&#10;JXhaF+bwenLwi91r25U0+r0YTAHvqfFOep1utETgAqyPF3xFFwnH42Q2nc3GMHHYBgUpiut350N8&#10;I6wmSSipxwAzruywCfHsOrikbMauG6XyEJUhbUlvXr4a5w8XC4Irgxypj3OxSYrdtuub29rqiN68&#10;PZMjOL5ukHzDQnxkHmxAwWB4fMAhlUUS20uU1NZ/+tt78seQYKWkBbtKakB/StRbg+ElIg6CH4Tt&#10;IJi9vrOg6wSb43gW8cFHNYjSW/0RtF+lHJKpgMDMcGTDaAbxLkLrjVgfLlari753vtnV18+gomNx&#10;Y54c74ebsA1utY/AN8OeMDsD1UMJPubB9buTCP+rnr2uG77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DiMuA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6"/>
      <w:wordWrap w:val="0"/>
      <w:ind w:left="1067" w:leftChars="508" w:firstLine="10115" w:firstLineChars="3161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165735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13.05pt;height:0.15pt;width:442.25pt;z-index:251660288;mso-width-relative:page;mso-height-relative:page;" filled="f" stroked="t" coordsize="21600,21600" o:gfxdata="UEsFBgAAAAAAAAAAAAAAAAAAAAAAAFBLAwQKAAAAAACHTuJAAAAAAAAAAAAAAAAABAAAAGRycy9Q&#10;SwMEFAAAAAgAh07iQO9dJL3UAAAABgEAAA8AAABkcnMvZG93bnJldi54bWxNj8FOwzAQRO9I/IO1&#10;SNyok1CqKMSpRCROwIEW7m68jaPaa8t2k/L3uCc47sxo5m27vVjDZgxxciSgXBXAkAanJhoFfO1f&#10;H2pgMUlS0jhCAT8YYdvd3rSyUW6hT5x3aWS5hGIjBeiUfMN5HDRaGVfOI2Xv6IKVKZ9h5CrIJZdb&#10;w6ui2HArJ8oLWnrsNQ6n3dkK6N981euP/RKql/g+zo/GH0/fQtzflcUzsISX9BeGK35Ghy4zHdyZ&#10;VGRGQH4kCag2JbDs1vX6CdjhKqyBdy3/j9/9AlBLAwQUAAAACACHTuJArqM64M0BAABnAwAADgAA&#10;AGRycy9lMm9Eb2MueG1srVNLjhMxEN0jcQfLe9KdSB1mWunMYqJhgyAScICK2+625J9cJp1cggsg&#10;sYMVS/bchuEYlJ2Q4bNDeFFt1+eV33P16uZgDdvLiNq7js9nNWfSCd9rN3T8zeu7J1ecYQLXg/FO&#10;dvwokd+sHz9aTaGVCz9608vICMRhO4WOjymFtqpQjNICznyQjoLKRwuJjnGo+ggToVtTLep6WU0+&#10;9iF6IRHJuzkF+brgKyVFeqkUysRMx+luqdhY7C7bar2CdogQRi3O14B/uIUF7ajpBWoDCdjbqP+C&#10;slpEj16lmfC28kppIQsHYjOv/2DzaoQgCxcSB8NFJvx/sOLFfhuZ7jvecObA0hPdv//y7d3H718/&#10;kL3//Ik1WaQpYEu5t24bzycM25gZH1S0+Utc2KEIe7wIKw+JCXI2y/myeUodBMXm13WBrB5qQ8T0&#10;THrL8qbjRrtMG1rYP8dE/Sj1Z0p2O3+njSlPZxybOr6gldGBJkgZSLS1gTihGzgDM9BoihQLJHqj&#10;+1yegTAOu1sT2R7yeNTN/HqRyVK739Jy7w3geMorodPgWJ1oeo22Hb+q8zpXG0cgWbKTSHm38/2x&#10;aFf89JqlzXny8rj8ei7VD//H+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vXSS91AAAAAYBAAAP&#10;AAAAAAAAAAEAIAAAADgAAABkcnMvZG93bnJldi54bWxQSwECFAAUAAAACACHTuJArqM64M0BAABn&#10;AwAADgAAAAAAAAABACAAAAA5AQAAZHJzL2Uyb0RvYy54bWxQSwUGAAAAAAYABgBZAQAAe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cs="宋体"/>
        <w:b/>
        <w:bCs/>
        <w:color w:val="005192"/>
        <w:sz w:val="28"/>
        <w:szCs w:val="44"/>
        <w:lang w:eastAsia="zh-CN"/>
      </w:rPr>
      <w:t>重庆市卫生健康委员会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</w:t>
    </w:r>
  </w:p>
  <w:p>
    <w:pPr>
      <w:pStyle w:val="6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  <w:p>
    <w:pPr>
      <w:pStyle w:val="2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2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eastAsia="zh-CN"/>
      </w:rPr>
      <w:t>重庆市卫生健康委员会行政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>
    <w:pPr>
      <w:pStyle w:val="6"/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93980</wp:posOffset>
              </wp:positionV>
              <wp:extent cx="5620385" cy="0"/>
              <wp:effectExtent l="0" t="10795" r="18415" b="1778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7.4pt;height:0pt;width:442.55pt;z-index:251663360;mso-width-relative:page;mso-height-relative:page;" filled="f" stroked="t" coordsize="21600,21600" o:gfxdata="UEsFBgAAAAAAAAAAAAAAAAAAAAAAAFBLAwQKAAAAAACHTuJAAAAAAAAAAAAAAAAABAAAAGRycy9Q&#10;SwMEFAAAAAgAh07iQBxiYP7SAAAABgEAAA8AAABkcnMvZG93bnJldi54bWxNj81OwzAQhO9IfQdr&#10;K3GjTsKPohCnEpE4AQdauLuxG0e115btJuXtWcQBjjOzmvm23V6cZbOOafIooNwUwDQOXk04CvjY&#10;P9/UwFKWqKT1qAV86QTbbnXVykb5Bd/1vMsjoxJMjRRgcg4N52kw2sm08UEjZUcfncwk48hVlAuV&#10;O8uronjgTk5IC0YG3Rs9nHZnJ6B/CVVv3vZLrJ7S6zjf2nA8fQpxvS6LR2BZX/LfMfzgEzp0xHTw&#10;Z1SJWQH0SCb3jvgprev7Etjh1+Bdy//jd99QSwMEFAAAAAgAh07iQBs30cnXAQAAbwMAAA4AAABk&#10;cnMvZTJvRG9jLnhtbK1TS44TMRDdI3EHy3vSnWQSMq04s5ho2CCIBBzAcdvdlvyTy6STS3ABJHaw&#10;Ysme28xwDMpOzwyfHcKLatv1/MrvuXp9dbSGHGQE7R2j00lNiXTCt9p1jL57e/NsRQkk7lpuvJOM&#10;niTQq83TJ+shNHLme29aGQmSOGiGwGifUmiqCkQvLYeJD9JhUvloecJl7Ko28gHZralmdb2sBh/b&#10;EL2QALi7PSfppvArJUV6rRTIRAyjeLdUYixxn2O1WfOmizz0WozX4P9wC8u1w6IPVFueOHkf9V9U&#10;Vovowas0Ed5WXiktZNGAaqb1H2re9DzIogXNgfBgE/w/WvHqsItEt4zOKXHc4hPdffx2++Hzj++f&#10;MN59/ULm2aQhQIPYa7eL4wrCLmbFRxVt/qIWcmT0YjqfrxZo9YnR1fJi9Xz0WB4TEZhfLGc1AigR&#10;CCi56pEjREgvpLckTxg12mX5vOGHl5CwLkLvIXnb+RttTHlC48jA6AxHpubYScrwhFMbUBu4jhJu&#10;OmxRkWKhBG90m49nIojd/tpEcuC5TerF9HKWRWO532C59pZDf8aV1LmBrE7YxUZb1FznMZ42Dkmy&#10;dWez8mzv21PxsOzjq5YyYwfmtvl1XU4//ieb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BxiYP7S&#10;AAAABgEAAA8AAAAAAAAAAQAgAAAAOAAAAGRycy9kb3ducmV2LnhtbFBLAQIUABQAAAAIAIdO4kAb&#10;N9HJ1wEAAG8DAAAOAAAAAAAAAAEAIAAAADcBAABkcnMvZTJvRG9jLnhtbFBLBQYAAAAABgAGAFkB&#10;AACA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eastAsia="zh-CN"/>
      </w:rPr>
      <w:t>重庆市卫生健康委员会行政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>
    <w:pPr>
      <w:pStyle w:val="6"/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93980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7.4pt;height:0pt;width:442.55pt;z-index:251659264;mso-width-relative:page;mso-height-relative:page;" filled="f" stroked="t" coordsize="21600,21600" o:gfxdata="UEsFBgAAAAAAAAAAAAAAAAAAAAAAAFBLAwQKAAAAAACHTuJAAAAAAAAAAAAAAAAABAAAAGRycy9Q&#10;SwMEFAAAAAgAh07iQBxiYP7SAAAABgEAAA8AAABkcnMvZG93bnJldi54bWxNj81OwzAQhO9IfQdr&#10;K3GjTsKPohCnEpE4AQdauLuxG0e115btJuXtWcQBjjOzmvm23V6cZbOOafIooNwUwDQOXk04CvjY&#10;P9/UwFKWqKT1qAV86QTbbnXVykb5Bd/1vMsjoxJMjRRgcg4N52kw2sm08UEjZUcfncwk48hVlAuV&#10;O8uronjgTk5IC0YG3Rs9nHZnJ6B/CVVv3vZLrJ7S6zjf2nA8fQpxvS6LR2BZX/LfMfzgEzp0xHTw&#10;Z1SJWQH0SCb3jvgprev7Etjh1+Bdy//jd99QSwMEFAAAAAgAh07iQOPuMRnXAQAAbwMAAA4AAABk&#10;cnMvZTJvRG9jLnhtbK1TS44TMRDdI3EHy3vSnUwSMq10ZjHRsEEQCThAxe3utuSfXCadXIILILGD&#10;FUv23GaGY1B2emb47BBeVNuu51d+z9Xrq6PR7CADKmdrPp2UnEkrXKNsV/N3b2+erTjDCLYB7ays&#10;+Ukiv9o8fbIefCVnrne6kYERicVq8DXvY/RVUaDopQGcOC8tJVsXDERahq5oAgzEbnQxK8tlMbjQ&#10;+OCERKTd7TnJN5m/baWIr9sWZWS65nS3mGPIcZ9isVlD1QXwvRLjNeAfbmFAWSr6QLWFCOx9UH9R&#10;GSWCQ9fGiXCmcG2rhMwaSM20/EPNmx68zFrIHPQPNuH/oxWvDrvAVFPzOWcWDD3R3cdvtx8+//j+&#10;ieLd1y9snkwaPFaEvba7MK7Q70JSfGyDSV/Swo5EM724WC3I6lPNV8v56vnosTxGJii/WM5KAnAm&#10;CJBzxSOHDxhfSGdYmtRcK5vkQwWHlxipLkHvIWnbuhuldX5CbdlQ8xmNRA3USa2GSFPjSRvajjPQ&#10;HbWoiCFTotOqSccTEYZuf60DO0Bqk3IxvZwl0VTuN1iqvQXsz7icOjeQUZG6WCtDmss0xtPaEkmy&#10;7mxWmu1dc8oe5n161Vxm7MDUNr+u8+nH/2Tz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BxiYP7S&#10;AAAABgEAAA8AAAAAAAAAAQAgAAAAOAAAAGRycy9kb3ducmV2LnhtbFBLAQIUABQAAAAIAIdO4kDj&#10;7jEZ1wEAAG8DAAAOAAAAAAAAAAEAIAAAADcBAABkcnMvZTJvRG9jLnhtbFBLBQYAAAAABgAGAFkB&#10;AACA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YjYwNDRjMjJlMzc1MjU5NTU5MTlhNTU0MTI2Y2MifQ=="/>
  </w:docVars>
  <w:rsids>
    <w:rsidRoot w:val="20E45E16"/>
    <w:rsid w:val="0D5888FA"/>
    <w:rsid w:val="20E45E16"/>
    <w:rsid w:val="40E13EB9"/>
    <w:rsid w:val="5EFBEF1A"/>
    <w:rsid w:val="75EDC2D1"/>
    <w:rsid w:val="77DDA176"/>
    <w:rsid w:val="7BFB8FAD"/>
    <w:rsid w:val="7D3BF60E"/>
    <w:rsid w:val="7FDF2848"/>
    <w:rsid w:val="B9E3C28B"/>
    <w:rsid w:val="DF5B5348"/>
    <w:rsid w:val="EAFC5E3D"/>
    <w:rsid w:val="FA7FCAA9"/>
    <w:rsid w:val="FEFB44E7"/>
    <w:rsid w:val="FF7BF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suppressAutoHyphens/>
      <w:ind w:left="168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next w:val="5"/>
    <w:qFormat/>
    <w:uiPriority w:val="0"/>
    <w:pPr>
      <w:suppressAutoHyphens/>
      <w:spacing w:after="120"/>
    </w:pPr>
    <w:rPr>
      <w:rFonts w:ascii="Times New Roman" w:hAnsi="Times New Roman" w:eastAsia="宋体" w:cs="Times New Roman"/>
      <w:szCs w:val="24"/>
    </w:rPr>
  </w:style>
  <w:style w:type="paragraph" w:customStyle="1" w:styleId="5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t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11">
    <w:name w:val="List Paragraph"/>
    <w:basedOn w:val="1"/>
    <w:qFormat/>
    <w:uiPriority w:val="99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6218</Words>
  <Characters>6232</Characters>
  <Lines>0</Lines>
  <Paragraphs>0</Paragraphs>
  <TotalTime>2</TotalTime>
  <ScaleCrop>false</ScaleCrop>
  <LinksUpToDate>false</LinksUpToDate>
  <CharactersWithSpaces>6343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2022-11-20T14:51:00Z</dcterms:created>
  <dc:creator>Military</dc:creator>
  <cp:lastModifiedBy>wjw</cp:lastModifiedBy>
  <dcterms:modified xsi:type="dcterms:W3CDTF">2024-08-15T14:24:55Z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99B6DF35DFC74CB28E371C4F8CC4B4D1</vt:lpwstr>
  </property>
</Properties>
</file>