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eastAsia="方正小标宋_GBK" w:cs="SSJ-PK7481e0-Identity-H"/>
          <w:kern w:val="0"/>
          <w:sz w:val="44"/>
          <w:szCs w:val="44"/>
        </w:rPr>
      </w:pPr>
      <w:r>
        <w:rPr>
          <w:rFonts w:hint="eastAsia" w:ascii="方正小标宋_GBK" w:eastAsia="方正小标宋_GBK" w:cs="SSJ-PK7481e0-Identity-H"/>
          <w:kern w:val="0"/>
          <w:sz w:val="44"/>
          <w:szCs w:val="44"/>
          <w:lang w:val="en-US" w:eastAsia="zh-CN"/>
        </w:rPr>
        <w:t>重庆市急救医疗中心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_GBK" w:eastAsia="方正小标宋_GBK" w:cs="SSJ-PK7481e0-Identity-H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 xml:space="preserve">    一、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重庆市急救医疗中心（重庆市第四人民医院）始建于1939年，前身为“中正医院”，2017年成为重庆大学附属中心医院，是中国院前急救“依托模式”的代表，集120指挥调度、医疗、教学、科研为一体的三级甲等综合性教学医院，有着80余年深厚底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/>
        </w:rPr>
        <w:t>（一）医院学科齐全，人才汇聚。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现有编制床位1200张，设有39个临床医技科室和64个专病门诊，拥有国务院政府特殊津贴专家8人，重庆英才•创新领军人才等省市级及以上人才23人次，重庆大学博士生导师3人、硕士生导师26人，是中华医学会急诊医学分会常委、中华医学会创伤医学分会常委、中国医院协会急救中心（站）分会副主委、中国医师协会创伤外科医师分会副会长等依托单位，有中华医学会、中国医师协会、中国医院协会等国家级权威学术团体委员及以上任职125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/>
        </w:rPr>
        <w:t>（二）医院特色鲜明，服务优质。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以急危重症与创伤救治为特色，面向社会提供综合性医疗服务，是国家紧急医学救援基地，国家创伤区域医疗中心（委市共建单位），拥有国家临床重点专科3个（急诊医学科、神经外科、创伤外科），市级重点学科3个（创伤外科学、院前急救医学、重症医学），市级临床重点专科13个，拥有院士专家工作站、重庆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急危重症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临床研究中心、急诊医学重庆市重点实验室等20余个国家级、省部级学科平台，是重庆市“美丽医院”“老年友善医疗机构”，首家“互联网+”医保服务试点单位，首批“互联网医院”“智慧医院”。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/>
        </w:rPr>
        <w:t>（三）医院教研并进，方向明确。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构建有较为完善的院校教育（本硕博）、毕业后教育、继续医学教育培养体系，是国家住院医师规范化培训基地、重庆市首批住院医师规范化培训基地、重庆市护士规培基地。一直致力于急危重症疾病的临床与基础医学研究，凝练出“智慧急诊急救体系建设与应用”“急危重症临床与基础”“严重创伤临床与基础”等3个科学研究方向。近年来，获国家科技进步二等奖1项，重庆市自然科学一等奖1项，重庆市科技进步一等奖2项，重庆市科技进步二等奖2项及其他省部级厅局级奖6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/>
        </w:rPr>
        <w:t>（四）医院坚守初心，履职担当。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履行重庆市政府公共卫生救援职能及主城区120指挥调度和日常急救职能，牵头组织规划重庆市三级急救网络建设，组建重庆市航空医疗救援联盟和重庆市创伤救治联盟，自主研发“视频120自救互救系统”，构建了以智慧急救为特色的院前急救服务体系，“1+31”的一张网模式覆盖重庆市全域。作为国家（重庆）紧急医学救援队先遣队单位，拥有急救车、医疗救援车辆57台，在非典疫情、汶川地震、尼泊尔地震、新冠疫情等历次重大公共卫生事件中始终冲锋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目前，医院加紧推进科学城院区建设，项目总规模1500张编制床位，总建筑面积约27.2万平方米，计划2025年建成投用。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为推进高质量发展，医院将继续践行“迅速 尽心”的院训，秉承“病人为中心，质量为生命，急救为特色，改进促发展”的办院宗旨，发扬“生命第一 爱的奉献”的精神，踔厉奋发、勇毅前行、团结奋斗，以建设国内一流的急危重症及创伤医学中心，打造医教研协同发展的三级甲等综合性教学医院而不懈努力！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  <w:lang w:val="en-US" w:eastAsia="zh-CN"/>
        </w:rPr>
        <w:t xml:space="preserve">  二、人才</w:t>
      </w: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围绕加快国内一流急危重症及创伤医学中心，医教研协同发展的三级甲等综合性教学医院建设的需要，重点引进掌握先进的医学创新技术，研究方向处于国际国内前沿，取得突出的代表性学术技术成果，对学科发展有国际视野和战略构想，具备引领本学科高速发展能力的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（一）急危重症学术技术带头人，1人，博士研究生学历学位，医学类专业，研究领域为急危重症。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（二）创伤外科学术技术带头人，1人，博士研究生学历学位，外科学专业，研究领域为创伤外科。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（三）心血管内科学术技术带头人，1人，博士研究生学历学位，内科学专业，研究领域为心血管内科。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（四）内分泌学术技术带头人，1人，博士研究生学历学位，内科学专业，研究领域为内分泌。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（五）神经外科学术技术带头人，1人，博士研究生学历学位，外科学专业，研究领域为神经外科。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（六）泌尿外科学术技术带头人，1人，博士研究生学历学位，外科学专业，研究领域为泌尿外科。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（七）骨科学术技术带头人，1人，博士研究生学历学位，外科学专业，研究领域为骨科。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（八）其他学科学术技术带头人，博士研究生学历学位，学科相关专业。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三、引才政策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 w:bidi="zh-CN"/>
        </w:rPr>
        <w:t>为人才提供高起点的发展平台、优渥的薪酬待遇、舒适的办公生活环境。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符合医院高层次人才引进条件的人员可享受科研启动金、安家费、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协助子女入学、协助解决家属工作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zh-CN"/>
        </w:rPr>
        <w:t>人才支持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eastAsia="zh-CN" w:bidi="zh-CN"/>
        </w:rPr>
        <w:t>政策。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417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13F5D3C-2698-4431-9D17-458389947077}"/>
  </w:font>
  <w:font w:name="SSJ-PK7481e0-Identity-H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7630051D-B97E-40F2-9B8A-6C4B16DB672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F3A8E7B-7316-48AC-ACD6-3FB7F65FC0B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1495ACF-B9C5-45D0-876F-F83B227C4F53}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AC4761D-7BA6-47A6-BA0D-CC5F643D926D}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9587D46-5805-41CC-859B-F14F30B5607E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OWFmNGZkNThjZGRiMzZhMWIwYTYxYzZlM2NkNzgifQ=="/>
  </w:docVars>
  <w:rsids>
    <w:rsidRoot w:val="4A1947CF"/>
    <w:rsid w:val="0BBD2B30"/>
    <w:rsid w:val="153116D7"/>
    <w:rsid w:val="179A338A"/>
    <w:rsid w:val="18A13EC0"/>
    <w:rsid w:val="1F422D15"/>
    <w:rsid w:val="23F9576B"/>
    <w:rsid w:val="36C31A61"/>
    <w:rsid w:val="37DFE86F"/>
    <w:rsid w:val="4A1947CF"/>
    <w:rsid w:val="5ACE68CF"/>
    <w:rsid w:val="5FEF3E47"/>
    <w:rsid w:val="5FF90826"/>
    <w:rsid w:val="609B566D"/>
    <w:rsid w:val="648144FC"/>
    <w:rsid w:val="7297478F"/>
    <w:rsid w:val="79EE3190"/>
    <w:rsid w:val="BDF129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1811</Words>
  <Characters>1874</Characters>
  <Lines>0</Lines>
  <Paragraphs>0</Paragraphs>
  <ScaleCrop>false</ScaleCrop>
  <LinksUpToDate>false</LinksUpToDate>
  <CharactersWithSpaces>1877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雷传毅</cp:lastModifiedBy>
  <dcterms:modified xsi:type="dcterms:W3CDTF">2023-08-16T08:16:02Z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5BAE8F624F644A6BB033F7A4171528B7_12</vt:lpwstr>
  </property>
</Properties>
</file>